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1A7D8" w14:textId="77777777" w:rsidR="00797B31" w:rsidRDefault="00797B31" w:rsidP="00F35B05">
      <w:pPr>
        <w:pStyle w:val="Rubrik2"/>
        <w:sectPr w:rsidR="00797B31" w:rsidSect="00797B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FA1ED3" w14:textId="65E08B7A" w:rsidR="00DD4186" w:rsidRDefault="00DD4186" w:rsidP="00DD4186">
      <w:pPr>
        <w:pStyle w:val="Rubrik1"/>
      </w:pPr>
      <w:r>
        <w:t>Bakteriell vaginos – behandling och pati</w:t>
      </w:r>
      <w:r w:rsidR="0046604D">
        <w:softHyphen/>
      </w:r>
      <w:r>
        <w:t>entinformation</w:t>
      </w:r>
    </w:p>
    <w:p w14:paraId="4210B12E" w14:textId="104B9E07" w:rsidR="00797B31" w:rsidRPr="00797B31" w:rsidRDefault="00797B31" w:rsidP="00DD4186">
      <w:pPr>
        <w:pStyle w:val="Rubrik2"/>
      </w:pPr>
      <w:r w:rsidRPr="00797B31">
        <w:t>Revideringar i denna version</w:t>
      </w:r>
    </w:p>
    <w:p w14:paraId="21D6A00D" w14:textId="19A852A1" w:rsidR="00797B31" w:rsidRPr="00797B31" w:rsidRDefault="00B429A6" w:rsidP="00E96586">
      <w:pPr>
        <w:rPr>
          <w:rFonts w:ascii="Arial" w:hAnsi="Arial" w:cs="Arial"/>
          <w:sz w:val="20"/>
          <w:szCs w:val="20"/>
        </w:rPr>
      </w:pPr>
      <w:r>
        <w:t>Förlängd giltighetstid</w:t>
      </w:r>
      <w:r w:rsidR="00121BE9">
        <w:t xml:space="preserve">, reviderat </w:t>
      </w:r>
      <w:r w:rsidR="002B2623">
        <w:t>kostnad</w:t>
      </w:r>
      <w:r w:rsidR="00A63C41">
        <w:t>erna</w:t>
      </w:r>
      <w:r w:rsidR="00797B31" w:rsidRPr="00797B31">
        <w:t>.</w:t>
      </w:r>
    </w:p>
    <w:p w14:paraId="41C6CC7E" w14:textId="77777777" w:rsidR="00797B31" w:rsidRPr="00797B31" w:rsidRDefault="00797B31" w:rsidP="00DD4186">
      <w:pPr>
        <w:pStyle w:val="Rubrik2"/>
      </w:pPr>
      <w:r w:rsidRPr="00797B31">
        <w:t>Bakgrund, syfte och mål</w:t>
      </w:r>
    </w:p>
    <w:p w14:paraId="496190BB" w14:textId="2AAC67B8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>Bakteriell vaginos (BV) är en störning av den naturligt sura miljön i sli</w:t>
      </w:r>
      <w:r w:rsidR="0046604D">
        <w:softHyphen/>
      </w:r>
      <w:r w:rsidRPr="00797B31">
        <w:t xml:space="preserve">dan, som upprätthålls av </w:t>
      </w:r>
      <w:proofErr w:type="spellStart"/>
      <w:r w:rsidRPr="00797B31">
        <w:t>lak</w:t>
      </w:r>
      <w:r w:rsidRPr="00797B31">
        <w:softHyphen/>
        <w:t>tobaciller</w:t>
      </w:r>
      <w:proofErr w:type="spellEnd"/>
      <w:r w:rsidRPr="00797B31">
        <w:t>. Vid BV har dessa försvunnit eller minskat kraftigt i antal, till följd av konkurrens från andra, vanligen anaeroba, bakterier. Orsakerna kan vara flera, men det är inte ovanligt att man har bytt partner inom ett år före diagnos.</w:t>
      </w:r>
      <w:r w:rsidRPr="00797B31">
        <w:rPr>
          <w:vertAlign w:val="superscript"/>
        </w:rPr>
        <w:t>1</w:t>
      </w:r>
      <w:r w:rsidRPr="00797B31">
        <w:t xml:space="preserve"> På grund av det tror man att partnern ofta bär på bakterier som orsakar BV, men man har inte kun</w:t>
      </w:r>
      <w:r w:rsidR="0046604D">
        <w:softHyphen/>
      </w:r>
      <w:r w:rsidRPr="00797B31">
        <w:t>nat lokalisera var på kroppen dessa skulle finnas.</w:t>
      </w:r>
      <w:r w:rsidRPr="00797B31">
        <w:rPr>
          <w:vertAlign w:val="superscript"/>
        </w:rPr>
        <w:t>1</w:t>
      </w:r>
    </w:p>
    <w:p w14:paraId="3EFA43A2" w14:textId="77777777" w:rsidR="00797B31" w:rsidRPr="00797B31" w:rsidRDefault="00797B31" w:rsidP="00DD4186">
      <w:pPr>
        <w:pStyle w:val="Rubrik2"/>
      </w:pPr>
      <w:r w:rsidRPr="00797B31">
        <w:t>Symtom</w:t>
      </w:r>
    </w:p>
    <w:p w14:paraId="2A9952A9" w14:textId="373560D1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>Vanligen illaluktande, lättflytande och slät flytning. Ibland även irritation och klåda.</w:t>
      </w:r>
    </w:p>
    <w:p w14:paraId="5704DCA2" w14:textId="77777777" w:rsidR="00797B31" w:rsidRPr="00797B31" w:rsidRDefault="00797B31" w:rsidP="00DD4186">
      <w:pPr>
        <w:pStyle w:val="Rubrik2"/>
      </w:pPr>
      <w:r w:rsidRPr="00797B31">
        <w:t>Diagnos</w:t>
      </w:r>
    </w:p>
    <w:p w14:paraId="70911860" w14:textId="77777777" w:rsidR="00797B31" w:rsidRPr="00797B31" w:rsidRDefault="00797B31" w:rsidP="00DD4186">
      <w:r w:rsidRPr="00797B31">
        <w:t xml:space="preserve">Tre av </w:t>
      </w:r>
      <w:proofErr w:type="spellStart"/>
      <w:r w:rsidRPr="00797B31">
        <w:t>Amsells</w:t>
      </w:r>
      <w:proofErr w:type="spellEnd"/>
      <w:r w:rsidRPr="00797B31">
        <w:t xml:space="preserve"> fyra kriterier ska vara uppfyllda:</w:t>
      </w:r>
    </w:p>
    <w:p w14:paraId="09611FCD" w14:textId="77777777" w:rsidR="00797B31" w:rsidRPr="00797B31" w:rsidRDefault="00797B31" w:rsidP="00DD4186">
      <w:pPr>
        <w:pStyle w:val="Punktlista"/>
        <w:numPr>
          <w:ilvl w:val="0"/>
          <w:numId w:val="23"/>
        </w:numPr>
      </w:pPr>
      <w:r w:rsidRPr="00797B31">
        <w:t>Typisk homogen, lättflytande flytning.</w:t>
      </w:r>
    </w:p>
    <w:p w14:paraId="6E0DB7F0" w14:textId="77777777" w:rsidR="00797B31" w:rsidRPr="00797B31" w:rsidRDefault="00797B31" w:rsidP="00DD4186">
      <w:pPr>
        <w:pStyle w:val="Punktlista"/>
        <w:numPr>
          <w:ilvl w:val="0"/>
          <w:numId w:val="23"/>
        </w:numPr>
      </w:pPr>
      <w:r w:rsidRPr="00797B31">
        <w:t>Positivt snifftest.</w:t>
      </w:r>
    </w:p>
    <w:p w14:paraId="1F56626F" w14:textId="77777777" w:rsidR="00797B31" w:rsidRPr="00797B31" w:rsidRDefault="00797B31" w:rsidP="00DD4186">
      <w:pPr>
        <w:pStyle w:val="Punktlista"/>
        <w:numPr>
          <w:ilvl w:val="0"/>
          <w:numId w:val="23"/>
        </w:numPr>
      </w:pPr>
      <w:r w:rsidRPr="00797B31">
        <w:t>pH över 4,5.</w:t>
      </w:r>
    </w:p>
    <w:p w14:paraId="500AF3B2" w14:textId="77777777" w:rsidR="00797B31" w:rsidRPr="00797B31" w:rsidRDefault="00797B31" w:rsidP="00DD4186">
      <w:pPr>
        <w:pStyle w:val="Punktlista"/>
        <w:numPr>
          <w:ilvl w:val="0"/>
          <w:numId w:val="23"/>
        </w:numPr>
      </w:pPr>
      <w:proofErr w:type="spellStart"/>
      <w:r w:rsidRPr="00797B31">
        <w:t>Clueceller</w:t>
      </w:r>
      <w:proofErr w:type="spellEnd"/>
      <w:r w:rsidRPr="00797B31">
        <w:t xml:space="preserve"> vid mikroskopering.</w:t>
      </w:r>
    </w:p>
    <w:p w14:paraId="12B5B026" w14:textId="77777777" w:rsidR="00797B31" w:rsidRPr="00797B31" w:rsidRDefault="00797B31" w:rsidP="00DD4186">
      <w:pPr>
        <w:pStyle w:val="Rubrik2"/>
      </w:pPr>
      <w:r w:rsidRPr="00797B31">
        <w:t>A. Behandling</w:t>
      </w:r>
    </w:p>
    <w:p w14:paraId="50894F40" w14:textId="0A5FA973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>Traditionell singelterapi har dålig utläkningsfrekvens på tre och tolv må</w:t>
      </w:r>
      <w:r w:rsidR="0046604D">
        <w:softHyphen/>
      </w:r>
      <w:r w:rsidRPr="00797B31">
        <w:t xml:space="preserve">naders sikt. </w:t>
      </w:r>
      <w:r w:rsidRPr="00797B31">
        <w:rPr>
          <w:vertAlign w:val="superscript"/>
        </w:rPr>
        <w:t>7</w:t>
      </w:r>
      <w:r w:rsidRPr="00797B31">
        <w:t xml:space="preserve"> Därför föreslås kombinationsterapi enligt nedan. </w:t>
      </w:r>
      <w:proofErr w:type="spellStart"/>
      <w:r w:rsidRPr="00797B31">
        <w:t>Donaxyl</w:t>
      </w:r>
      <w:proofErr w:type="spellEnd"/>
      <w:r w:rsidRPr="00797B31">
        <w:t xml:space="preserve"> är ett antiseptikum och inte ett antibiotika. Singelterapi med </w:t>
      </w:r>
      <w:proofErr w:type="spellStart"/>
      <w:r w:rsidRPr="00797B31">
        <w:t>Donaxyl</w:t>
      </w:r>
      <w:proofErr w:type="spellEnd"/>
      <w:r w:rsidRPr="00797B31">
        <w:t xml:space="preserve"> ter </w:t>
      </w:r>
      <w:r w:rsidRPr="00797B31">
        <w:lastRenderedPageBreak/>
        <w:t xml:space="preserve">sig inte ha god effekt, och kan inte rekommenderas. Efter en månad har endast 33 % läkt ut och efter ett år 12 % </w:t>
      </w:r>
      <w:r w:rsidRPr="00797B31">
        <w:rPr>
          <w:vertAlign w:val="superscript"/>
        </w:rPr>
        <w:t>8</w:t>
      </w:r>
      <w:r w:rsidRPr="00797B31">
        <w:t xml:space="preserve">. Vid kombinationsterapi med </w:t>
      </w:r>
      <w:proofErr w:type="spellStart"/>
      <w:r w:rsidRPr="00797B31">
        <w:t>Donaxyl</w:t>
      </w:r>
      <w:proofErr w:type="spellEnd"/>
      <w:r w:rsidRPr="00797B31">
        <w:t xml:space="preserve"> direkt följt av </w:t>
      </w:r>
      <w:proofErr w:type="spellStart"/>
      <w:r w:rsidRPr="00797B31">
        <w:t>Dalacin</w:t>
      </w:r>
      <w:proofErr w:type="spellEnd"/>
      <w:r w:rsidRPr="00797B31">
        <w:t xml:space="preserve"> uppnås dock nästan 90 % utläkning! Det är klart bättre än singelterapi och kan förklaras med att </w:t>
      </w:r>
      <w:proofErr w:type="spellStart"/>
      <w:r w:rsidRPr="00797B31">
        <w:t>Donaxyl</w:t>
      </w:r>
      <w:proofErr w:type="spellEnd"/>
      <w:r w:rsidRPr="00797B31">
        <w:t xml:space="preserve"> bryter ner biofilmen i vagina, vilket möjliggör för antibiotikan att sedan komma åt bakterierna på ett betydligt bättre sätt. Denna behandlingsregim är så</w:t>
      </w:r>
      <w:r w:rsidR="0046604D">
        <w:softHyphen/>
      </w:r>
      <w:r w:rsidRPr="00797B31">
        <w:t>ledes något vi rekommenderar.</w:t>
      </w:r>
    </w:p>
    <w:p w14:paraId="3EB218ED" w14:textId="77777777" w:rsidR="00797B31" w:rsidRDefault="00797B31" w:rsidP="00DD4186">
      <w:pPr>
        <w:pStyle w:val="Rubrik3"/>
      </w:pPr>
      <w:r w:rsidRPr="00797B31">
        <w:t>Behandlingsstege – menscykel 1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974"/>
        <w:gridCol w:w="977"/>
        <w:gridCol w:w="2479"/>
        <w:gridCol w:w="1568"/>
        <w:gridCol w:w="1929"/>
      </w:tblGrid>
      <w:tr w:rsidR="00AE304A" w14:paraId="5062F321" w14:textId="77777777" w:rsidTr="00067803">
        <w:tc>
          <w:tcPr>
            <w:tcW w:w="988" w:type="dxa"/>
          </w:tcPr>
          <w:p w14:paraId="37F17F1B" w14:textId="12A7C24B" w:rsidR="00AE304A" w:rsidRPr="00BE6B68" w:rsidRDefault="00AE304A" w:rsidP="00AE304A">
            <w:pPr>
              <w:ind w:left="0" w:right="-77"/>
              <w:rPr>
                <w:b/>
                <w:bCs/>
                <w:i/>
                <w:iCs/>
              </w:rPr>
            </w:pPr>
            <w:r w:rsidRPr="00BE6B68">
              <w:rPr>
                <w:b/>
                <w:bCs/>
                <w:i/>
                <w:iCs/>
              </w:rPr>
              <w:t>Steg</w:t>
            </w:r>
          </w:p>
        </w:tc>
        <w:tc>
          <w:tcPr>
            <w:tcW w:w="992" w:type="dxa"/>
          </w:tcPr>
          <w:p w14:paraId="46A6038D" w14:textId="0608BDB5" w:rsidR="00AE304A" w:rsidRPr="00BE6B68" w:rsidRDefault="00AE304A" w:rsidP="00AE304A">
            <w:pPr>
              <w:ind w:left="0" w:right="0"/>
              <w:rPr>
                <w:b/>
                <w:bCs/>
                <w:i/>
                <w:iCs/>
              </w:rPr>
            </w:pPr>
            <w:r w:rsidRPr="00BE6B68">
              <w:rPr>
                <w:b/>
                <w:bCs/>
                <w:i/>
                <w:iCs/>
              </w:rPr>
              <w:t>Dag</w:t>
            </w:r>
          </w:p>
        </w:tc>
        <w:tc>
          <w:tcPr>
            <w:tcW w:w="2516" w:type="dxa"/>
          </w:tcPr>
          <w:p w14:paraId="69E322C5" w14:textId="32826192" w:rsidR="00AE304A" w:rsidRPr="00BE6B68" w:rsidRDefault="00AE304A" w:rsidP="00AE304A">
            <w:pPr>
              <w:ind w:left="0" w:right="15"/>
              <w:rPr>
                <w:b/>
                <w:bCs/>
                <w:i/>
                <w:iCs/>
              </w:rPr>
            </w:pPr>
            <w:r w:rsidRPr="00BE6B68">
              <w:rPr>
                <w:b/>
                <w:bCs/>
                <w:i/>
                <w:iCs/>
              </w:rPr>
              <w:t>Ordination</w:t>
            </w:r>
          </w:p>
        </w:tc>
        <w:tc>
          <w:tcPr>
            <w:tcW w:w="1583" w:type="dxa"/>
          </w:tcPr>
          <w:p w14:paraId="49B9C4A5" w14:textId="17CF4CE4" w:rsidR="00AE304A" w:rsidRPr="00BE6B68" w:rsidRDefault="00AE304A" w:rsidP="00AE304A">
            <w:pPr>
              <w:ind w:left="0" w:right="60"/>
              <w:rPr>
                <w:b/>
                <w:bCs/>
                <w:i/>
                <w:iCs/>
              </w:rPr>
            </w:pPr>
            <w:r w:rsidRPr="00BE6B68">
              <w:rPr>
                <w:b/>
                <w:bCs/>
                <w:i/>
                <w:iCs/>
              </w:rPr>
              <w:t>Kostnad*</w:t>
            </w:r>
          </w:p>
        </w:tc>
        <w:tc>
          <w:tcPr>
            <w:tcW w:w="1848" w:type="dxa"/>
          </w:tcPr>
          <w:p w14:paraId="76B9C90D" w14:textId="7991D6D9" w:rsidR="00AE304A" w:rsidRPr="00BE6B68" w:rsidRDefault="00AE304A" w:rsidP="00AE304A">
            <w:pPr>
              <w:ind w:left="0" w:right="32"/>
              <w:rPr>
                <w:b/>
                <w:bCs/>
                <w:i/>
                <w:iCs/>
              </w:rPr>
            </w:pPr>
            <w:r w:rsidRPr="00BE6B68">
              <w:rPr>
                <w:b/>
                <w:bCs/>
                <w:i/>
                <w:iCs/>
              </w:rPr>
              <w:t>Utläkningschans</w:t>
            </w:r>
            <w:r w:rsidRPr="00BE6B68">
              <w:rPr>
                <w:b/>
                <w:bCs/>
                <w:i/>
                <w:iCs/>
              </w:rPr>
              <w:br/>
              <w:t>1 mån</w:t>
            </w:r>
          </w:p>
        </w:tc>
      </w:tr>
      <w:tr w:rsidR="00AE304A" w14:paraId="6DA0F560" w14:textId="77777777" w:rsidTr="00067803">
        <w:tc>
          <w:tcPr>
            <w:tcW w:w="988" w:type="dxa"/>
          </w:tcPr>
          <w:p w14:paraId="454DFDD3" w14:textId="128407B6" w:rsidR="00AE304A" w:rsidRDefault="00155052" w:rsidP="00AE304A">
            <w:pPr>
              <w:ind w:left="0" w:right="-77"/>
            </w:pPr>
            <w:r>
              <w:t>1</w:t>
            </w:r>
          </w:p>
        </w:tc>
        <w:tc>
          <w:tcPr>
            <w:tcW w:w="992" w:type="dxa"/>
          </w:tcPr>
          <w:p w14:paraId="5C0F53A1" w14:textId="28A58C90" w:rsidR="00AE304A" w:rsidRDefault="00155052" w:rsidP="00AE304A">
            <w:pPr>
              <w:ind w:left="0" w:right="0"/>
            </w:pPr>
            <w:r>
              <w:t>1–6</w:t>
            </w:r>
          </w:p>
        </w:tc>
        <w:tc>
          <w:tcPr>
            <w:tcW w:w="2516" w:type="dxa"/>
          </w:tcPr>
          <w:p w14:paraId="5308285F" w14:textId="240E8B23" w:rsidR="00AE304A" w:rsidRDefault="00155052" w:rsidP="00AE304A">
            <w:pPr>
              <w:ind w:left="0" w:right="15"/>
            </w:pPr>
            <w:r>
              <w:t xml:space="preserve">Vaginaltablett </w:t>
            </w:r>
            <w:proofErr w:type="spellStart"/>
            <w:r>
              <w:t>Donaxyl</w:t>
            </w:r>
            <w:proofErr w:type="spellEnd"/>
          </w:p>
        </w:tc>
        <w:tc>
          <w:tcPr>
            <w:tcW w:w="1583" w:type="dxa"/>
          </w:tcPr>
          <w:p w14:paraId="7B019907" w14:textId="38C65D51" w:rsidR="00AE304A" w:rsidRDefault="00155052" w:rsidP="00AE304A">
            <w:pPr>
              <w:ind w:left="0" w:right="60"/>
            </w:pPr>
            <w:r>
              <w:t>18</w:t>
            </w:r>
            <w:r w:rsidR="00203C7A">
              <w:t>1</w:t>
            </w:r>
            <w:r>
              <w:t xml:space="preserve"> kr</w:t>
            </w:r>
          </w:p>
        </w:tc>
        <w:tc>
          <w:tcPr>
            <w:tcW w:w="1848" w:type="dxa"/>
          </w:tcPr>
          <w:p w14:paraId="07589D8E" w14:textId="5FAF14AC" w:rsidR="00AE304A" w:rsidRDefault="00155052" w:rsidP="00AE304A">
            <w:pPr>
              <w:ind w:left="0" w:right="32"/>
            </w:pPr>
            <w:r>
              <w:t>33 %</w:t>
            </w:r>
          </w:p>
        </w:tc>
      </w:tr>
      <w:tr w:rsidR="00BE6B68" w14:paraId="01969013" w14:textId="77777777" w:rsidTr="00067803">
        <w:tc>
          <w:tcPr>
            <w:tcW w:w="988" w:type="dxa"/>
          </w:tcPr>
          <w:p w14:paraId="07637FD6" w14:textId="0821E8D2" w:rsidR="00BE6B68" w:rsidRDefault="00BE6B68" w:rsidP="00AE304A">
            <w:pPr>
              <w:ind w:left="0" w:right="-77"/>
            </w:pPr>
            <w:r>
              <w:t>2</w:t>
            </w:r>
          </w:p>
        </w:tc>
        <w:tc>
          <w:tcPr>
            <w:tcW w:w="992" w:type="dxa"/>
          </w:tcPr>
          <w:p w14:paraId="0F2BD6B0" w14:textId="23C8665D" w:rsidR="00BE6B68" w:rsidRDefault="00BE6B68" w:rsidP="00AE304A">
            <w:pPr>
              <w:ind w:left="0" w:right="0"/>
            </w:pPr>
            <w:r>
              <w:t>7–13</w:t>
            </w:r>
          </w:p>
        </w:tc>
        <w:tc>
          <w:tcPr>
            <w:tcW w:w="2516" w:type="dxa"/>
          </w:tcPr>
          <w:p w14:paraId="1FD7DC48" w14:textId="47DF1FD5" w:rsidR="00BE6B68" w:rsidRDefault="00BE6B68" w:rsidP="00AE304A">
            <w:pPr>
              <w:ind w:left="0" w:right="15"/>
            </w:pPr>
            <w:r>
              <w:t xml:space="preserve">Vaginalgel </w:t>
            </w:r>
            <w:proofErr w:type="spellStart"/>
            <w:r>
              <w:t>Dalacin</w:t>
            </w:r>
            <w:proofErr w:type="spellEnd"/>
            <w:r>
              <w:t>, till kvällen</w:t>
            </w:r>
          </w:p>
        </w:tc>
        <w:tc>
          <w:tcPr>
            <w:tcW w:w="1583" w:type="dxa"/>
          </w:tcPr>
          <w:p w14:paraId="372A6E6E" w14:textId="5493EE7B" w:rsidR="00BE6B68" w:rsidRDefault="00BE6B68" w:rsidP="00AE304A">
            <w:pPr>
              <w:ind w:left="0" w:right="60"/>
            </w:pPr>
            <w:r>
              <w:t>16</w:t>
            </w:r>
            <w:r w:rsidR="001134BA">
              <w:t>3</w:t>
            </w:r>
            <w:r>
              <w:t xml:space="preserve"> kr</w:t>
            </w:r>
          </w:p>
        </w:tc>
        <w:tc>
          <w:tcPr>
            <w:tcW w:w="1848" w:type="dxa"/>
          </w:tcPr>
          <w:p w14:paraId="71DB353E" w14:textId="78432E46" w:rsidR="00BE6B68" w:rsidRDefault="00BE6B68" w:rsidP="00AE304A">
            <w:pPr>
              <w:ind w:left="0" w:right="32"/>
            </w:pPr>
            <w:r>
              <w:t>90 %</w:t>
            </w:r>
          </w:p>
        </w:tc>
      </w:tr>
    </w:tbl>
    <w:p w14:paraId="53E4413C" w14:textId="2721A534" w:rsidR="00797B31" w:rsidRPr="00797B31" w:rsidRDefault="00067803" w:rsidP="005B6F88">
      <w:r>
        <w:br/>
      </w:r>
      <w:r w:rsidR="00797B31" w:rsidRPr="00797B31">
        <w:t>Kontroll av behandlingen kan göras med hjälp av självadministrerat va</w:t>
      </w:r>
      <w:r w:rsidR="0046604D">
        <w:softHyphen/>
      </w:r>
      <w:r w:rsidR="00797B31" w:rsidRPr="00797B31">
        <w:t>ginalprov och ska då göras efter en månad.</w:t>
      </w:r>
    </w:p>
    <w:p w14:paraId="10AE28D7" w14:textId="6E7990D3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>Om patienten får recidiv rekommenderas att samma behandling ges en gång till. Har patienten samma partner som vid föregående behandling och hon får återfall tidigt kan partnerbehandling övervägas enligt nedan.</w:t>
      </w:r>
    </w:p>
    <w:p w14:paraId="046170E3" w14:textId="77777777" w:rsidR="00797B31" w:rsidRPr="00797B31" w:rsidRDefault="00797B31" w:rsidP="00DD4186">
      <w:pPr>
        <w:pStyle w:val="Rubrik2"/>
      </w:pPr>
      <w:r w:rsidRPr="00797B31">
        <w:t>B. Behandling inför operation</w:t>
      </w:r>
    </w:p>
    <w:p w14:paraId="5BF169CC" w14:textId="20737C0D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 xml:space="preserve">Konstaterad BV har visat sig öka riskerna för infektion i samband med hysterektomi. </w:t>
      </w:r>
      <w:r w:rsidRPr="00797B31">
        <w:rPr>
          <w:vertAlign w:val="superscript"/>
        </w:rPr>
        <w:t>2,3</w:t>
      </w:r>
      <w:r w:rsidRPr="00797B31">
        <w:t xml:space="preserve"> Utvidgad profylax med </w:t>
      </w:r>
      <w:proofErr w:type="spellStart"/>
      <w:r w:rsidRPr="00797B31">
        <w:t>Flagylvagitorier</w:t>
      </w:r>
      <w:proofErr w:type="spellEnd"/>
      <w:r w:rsidRPr="00797B31">
        <w:t xml:space="preserve"> rekommende</w:t>
      </w:r>
      <w:r w:rsidR="0046604D">
        <w:softHyphen/>
      </w:r>
      <w:r w:rsidRPr="00797B31">
        <w:t xml:space="preserve">ras eller behandling med kapslar </w:t>
      </w:r>
      <w:proofErr w:type="spellStart"/>
      <w:r w:rsidRPr="00797B31">
        <w:t>Dalacin</w:t>
      </w:r>
      <w:proofErr w:type="spellEnd"/>
      <w:r w:rsidRPr="00797B31">
        <w:t xml:space="preserve"> 300 mg, 1 x 2, med start dagen innan operation.</w:t>
      </w:r>
    </w:p>
    <w:p w14:paraId="57749E36" w14:textId="77777777" w:rsidR="00797B31" w:rsidRPr="00797B31" w:rsidRDefault="00797B31" w:rsidP="00DD4186">
      <w:pPr>
        <w:pStyle w:val="Rubrik2"/>
      </w:pPr>
      <w:r w:rsidRPr="00797B31">
        <w:t>C. Behandling inför abort</w:t>
      </w:r>
    </w:p>
    <w:p w14:paraId="3259F951" w14:textId="7A177B5D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 xml:space="preserve">Konstaterad BV inför abort ska behandlas med antingen </w:t>
      </w:r>
    </w:p>
    <w:p w14:paraId="40BE5C3C" w14:textId="77777777" w:rsidR="00797B31" w:rsidRPr="00797B31" w:rsidRDefault="00797B31" w:rsidP="005B6F88">
      <w:pPr>
        <w:pStyle w:val="Punktlista"/>
        <w:numPr>
          <w:ilvl w:val="0"/>
          <w:numId w:val="24"/>
        </w:numPr>
      </w:pPr>
      <w:r w:rsidRPr="00797B31">
        <w:t xml:space="preserve">Tablett </w:t>
      </w:r>
      <w:proofErr w:type="spellStart"/>
      <w:r w:rsidRPr="00797B31">
        <w:t>Metronidazol</w:t>
      </w:r>
      <w:proofErr w:type="spellEnd"/>
      <w:r w:rsidRPr="00797B31">
        <w:t xml:space="preserve"> 500 mg, 2 tabletter, 2 gånger dagligen dag 1 och 3.</w:t>
      </w:r>
    </w:p>
    <w:p w14:paraId="61E55265" w14:textId="439FEAAC" w:rsidR="00797B31" w:rsidRPr="00797B31" w:rsidRDefault="00797B31" w:rsidP="005B6F88">
      <w:pPr>
        <w:pStyle w:val="Punktlista"/>
        <w:numPr>
          <w:ilvl w:val="0"/>
          <w:numId w:val="24"/>
        </w:numPr>
      </w:pPr>
      <w:r w:rsidRPr="00797B31">
        <w:t xml:space="preserve">Tablett </w:t>
      </w:r>
      <w:proofErr w:type="spellStart"/>
      <w:r w:rsidRPr="00797B31">
        <w:t>Metronidazol</w:t>
      </w:r>
      <w:proofErr w:type="spellEnd"/>
      <w:r w:rsidRPr="00797B31">
        <w:t xml:space="preserve"> 500 mg, 1 tablett, 2 gånger dagligen under 7 da</w:t>
      </w:r>
      <w:r w:rsidR="0046604D">
        <w:softHyphen/>
      </w:r>
      <w:r w:rsidRPr="00797B31">
        <w:t>gar.</w:t>
      </w:r>
    </w:p>
    <w:p w14:paraId="3596DC69" w14:textId="77777777" w:rsidR="00797B31" w:rsidRPr="00797B31" w:rsidRDefault="00797B31" w:rsidP="005B6F88">
      <w:pPr>
        <w:pStyle w:val="Punktlista"/>
        <w:numPr>
          <w:ilvl w:val="0"/>
          <w:numId w:val="24"/>
        </w:numPr>
      </w:pPr>
      <w:r w:rsidRPr="00797B31">
        <w:t xml:space="preserve">Kapsel </w:t>
      </w:r>
      <w:proofErr w:type="spellStart"/>
      <w:r w:rsidRPr="00797B31">
        <w:t>Dalacin</w:t>
      </w:r>
      <w:proofErr w:type="spellEnd"/>
      <w:r w:rsidRPr="00797B31">
        <w:t xml:space="preserve"> 300 mg, 1 kapsel, 2 gånger dagligen under 7 dagar. </w:t>
      </w:r>
      <w:r w:rsidRPr="00797B31">
        <w:rPr>
          <w:vertAlign w:val="superscript"/>
        </w:rPr>
        <w:t>4, 5</w:t>
      </w:r>
    </w:p>
    <w:p w14:paraId="725CD789" w14:textId="47F861C1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 xml:space="preserve">Om kvinnan vill avvakta med avbrytandet kan vaginal behandling ges och då rekommenderas både </w:t>
      </w:r>
      <w:proofErr w:type="spellStart"/>
      <w:r w:rsidRPr="00797B31">
        <w:t>Donaxyl</w:t>
      </w:r>
      <w:proofErr w:type="spellEnd"/>
      <w:r w:rsidRPr="00797B31">
        <w:t xml:space="preserve"> vaginaltablett i 6 dagar följt av va</w:t>
      </w:r>
      <w:r w:rsidR="0046604D">
        <w:softHyphen/>
      </w:r>
      <w:r w:rsidRPr="00797B31">
        <w:t xml:space="preserve">ginalkräm </w:t>
      </w:r>
      <w:proofErr w:type="spellStart"/>
      <w:r w:rsidRPr="00797B31">
        <w:t>Dalacin</w:t>
      </w:r>
      <w:proofErr w:type="spellEnd"/>
      <w:r w:rsidRPr="00797B31">
        <w:t xml:space="preserve"> 2 % under 7 dagar, totalt 13 dagars behandling.</w:t>
      </w:r>
    </w:p>
    <w:p w14:paraId="6EC5A358" w14:textId="77777777" w:rsidR="00797B31" w:rsidRPr="00797B31" w:rsidRDefault="00797B31" w:rsidP="00DD4186">
      <w:pPr>
        <w:pStyle w:val="Rubrik2"/>
      </w:pPr>
      <w:r w:rsidRPr="00797B31">
        <w:lastRenderedPageBreak/>
        <w:t>D. Behandling under graviditet</w:t>
      </w:r>
    </w:p>
    <w:p w14:paraId="547A68E8" w14:textId="48CB396D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>BV är en känd riskfaktor för prematur födsel.</w:t>
      </w:r>
      <w:r w:rsidRPr="00797B31">
        <w:rPr>
          <w:vertAlign w:val="superscript"/>
        </w:rPr>
        <w:t>6</w:t>
      </w:r>
      <w:r w:rsidRPr="00797B31">
        <w:t xml:space="preserve"> Det är ännu inte påvisat om behandling sänker denna risk. Behandling bör ges så tidigt som möj</w:t>
      </w:r>
      <w:r w:rsidR="0046604D">
        <w:softHyphen/>
      </w:r>
      <w:r w:rsidRPr="00797B31">
        <w:t>ligt, mellan vecka 12–16. Då recidiv förekommer rekom</w:t>
      </w:r>
      <w:r w:rsidRPr="00797B31">
        <w:softHyphen/>
        <w:t>menderas be</w:t>
      </w:r>
      <w:r w:rsidR="0046604D">
        <w:softHyphen/>
      </w:r>
      <w:r w:rsidRPr="00797B31">
        <w:t xml:space="preserve">handlingskontroll. Lämpligt terapival är </w:t>
      </w:r>
      <w:proofErr w:type="spellStart"/>
      <w:r w:rsidRPr="00797B31">
        <w:t>Donaxyl</w:t>
      </w:r>
      <w:proofErr w:type="spellEnd"/>
      <w:r w:rsidRPr="00797B31">
        <w:t xml:space="preserve"> vaginaltablett i 6 dagar följt av vagi</w:t>
      </w:r>
      <w:r w:rsidRPr="00797B31">
        <w:softHyphen/>
        <w:t xml:space="preserve">nalkräm </w:t>
      </w:r>
      <w:proofErr w:type="spellStart"/>
      <w:r w:rsidRPr="00797B31">
        <w:t>Dalacin</w:t>
      </w:r>
      <w:proofErr w:type="spellEnd"/>
      <w:r w:rsidRPr="00797B31">
        <w:t xml:space="preserve"> 2 % under 7 dagar, totalt 13 dagars behand</w:t>
      </w:r>
      <w:r w:rsidR="0046604D">
        <w:softHyphen/>
      </w:r>
      <w:r w:rsidRPr="00797B31">
        <w:t>ling.</w:t>
      </w:r>
      <w:r w:rsidRPr="00797B31">
        <w:rPr>
          <w:vertAlign w:val="superscript"/>
        </w:rPr>
        <w:t>6</w:t>
      </w:r>
    </w:p>
    <w:p w14:paraId="77176358" w14:textId="77777777" w:rsidR="00797B31" w:rsidRPr="00797B31" w:rsidRDefault="00797B31" w:rsidP="00DD4186">
      <w:pPr>
        <w:pStyle w:val="Rubrik2"/>
      </w:pPr>
      <w:r w:rsidRPr="00797B31">
        <w:t>E. Behandling vid recidiv</w:t>
      </w:r>
    </w:p>
    <w:p w14:paraId="798C5055" w14:textId="507505CB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 xml:space="preserve">Utläkningsgraden vid </w:t>
      </w:r>
      <w:proofErr w:type="spellStart"/>
      <w:r w:rsidRPr="00797B31">
        <w:t>Donaxyl</w:t>
      </w:r>
      <w:proofErr w:type="spellEnd"/>
      <w:r w:rsidRPr="00797B31">
        <w:t xml:space="preserve"> följt av </w:t>
      </w:r>
      <w:proofErr w:type="spellStart"/>
      <w:r w:rsidRPr="00797B31">
        <w:t>Dalacin</w:t>
      </w:r>
      <w:proofErr w:type="spellEnd"/>
      <w:r w:rsidRPr="00797B31">
        <w:t xml:space="preserve"> är efter 1–2 månader näs</w:t>
      </w:r>
      <w:r w:rsidR="0046604D">
        <w:softHyphen/>
      </w:r>
      <w:r w:rsidRPr="00797B31">
        <w:t>tan 90 %. Vid första recidiv rekommenderas ett nytt försök, sedan kan man ta till en mer aggressiv behandling. Vid mottag</w:t>
      </w:r>
      <w:r w:rsidRPr="00797B31">
        <w:softHyphen/>
        <w:t>ningsbesöket be</w:t>
      </w:r>
      <w:r w:rsidR="0046604D">
        <w:softHyphen/>
      </w:r>
      <w:r w:rsidRPr="00797B31">
        <w:t>stäms, lämpligen tillsammans med patienten, hur grundlig terapi som då ges. Om BV lämnas obehandlad är självutläkningsgraden närmast noll. Nedan avses med dag 1 den första dagen efter avslutad menstruation.</w:t>
      </w:r>
    </w:p>
    <w:p w14:paraId="16F2BA94" w14:textId="77777777" w:rsidR="00797B31" w:rsidRDefault="00797B31" w:rsidP="00DD4186">
      <w:pPr>
        <w:pStyle w:val="Rubrik3"/>
        <w:rPr>
          <w:vertAlign w:val="superscript"/>
        </w:rPr>
      </w:pPr>
      <w:r w:rsidRPr="00797B31">
        <w:t xml:space="preserve">Behandlingsstege – vid recidiv </w:t>
      </w:r>
      <w:r w:rsidRPr="00797B31">
        <w:rPr>
          <w:vertAlign w:val="superscript"/>
        </w:rPr>
        <w:t>1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839"/>
        <w:gridCol w:w="839"/>
        <w:gridCol w:w="3059"/>
        <w:gridCol w:w="1261"/>
        <w:gridCol w:w="1929"/>
      </w:tblGrid>
      <w:tr w:rsidR="003677B8" w14:paraId="5748A313" w14:textId="77777777" w:rsidTr="00067803">
        <w:tc>
          <w:tcPr>
            <w:tcW w:w="846" w:type="dxa"/>
          </w:tcPr>
          <w:p w14:paraId="092D14F5" w14:textId="3037D5C6" w:rsidR="00BE6B68" w:rsidRPr="00B60CB6" w:rsidRDefault="00104B06" w:rsidP="00104B06">
            <w:pPr>
              <w:ind w:left="0" w:right="65"/>
              <w:rPr>
                <w:b/>
                <w:bCs/>
                <w:i/>
                <w:iCs/>
              </w:rPr>
            </w:pPr>
            <w:r w:rsidRPr="00B60CB6">
              <w:rPr>
                <w:b/>
                <w:bCs/>
                <w:i/>
                <w:iCs/>
              </w:rPr>
              <w:t>Steg</w:t>
            </w:r>
          </w:p>
        </w:tc>
        <w:tc>
          <w:tcPr>
            <w:tcW w:w="851" w:type="dxa"/>
          </w:tcPr>
          <w:p w14:paraId="2189A27E" w14:textId="2978ACDF" w:rsidR="00BE6B68" w:rsidRPr="00B60CB6" w:rsidRDefault="003677B8" w:rsidP="003677B8">
            <w:pPr>
              <w:ind w:left="0" w:right="0"/>
              <w:rPr>
                <w:b/>
                <w:bCs/>
                <w:i/>
                <w:iCs/>
              </w:rPr>
            </w:pPr>
            <w:r w:rsidRPr="00B60CB6">
              <w:rPr>
                <w:b/>
                <w:bCs/>
                <w:i/>
                <w:iCs/>
              </w:rPr>
              <w:t>Dag</w:t>
            </w:r>
          </w:p>
        </w:tc>
        <w:tc>
          <w:tcPr>
            <w:tcW w:w="3118" w:type="dxa"/>
          </w:tcPr>
          <w:p w14:paraId="382B8B0C" w14:textId="690B7D6C" w:rsidR="00BE6B68" w:rsidRPr="00B60CB6" w:rsidRDefault="003677B8" w:rsidP="003677B8">
            <w:pPr>
              <w:ind w:left="0" w:right="30"/>
              <w:rPr>
                <w:b/>
                <w:bCs/>
                <w:i/>
                <w:iCs/>
              </w:rPr>
            </w:pPr>
            <w:r w:rsidRPr="00B60CB6">
              <w:rPr>
                <w:b/>
                <w:bCs/>
                <w:i/>
                <w:iCs/>
              </w:rPr>
              <w:t>Ordination</w:t>
            </w:r>
          </w:p>
        </w:tc>
        <w:tc>
          <w:tcPr>
            <w:tcW w:w="1264" w:type="dxa"/>
          </w:tcPr>
          <w:p w14:paraId="79822BF0" w14:textId="074B6C0D" w:rsidR="00BE6B68" w:rsidRPr="00B60CB6" w:rsidRDefault="003677B8" w:rsidP="003677B8">
            <w:pPr>
              <w:ind w:left="0" w:right="60"/>
              <w:rPr>
                <w:b/>
                <w:bCs/>
                <w:i/>
                <w:iCs/>
              </w:rPr>
            </w:pPr>
            <w:r w:rsidRPr="00B60CB6">
              <w:rPr>
                <w:b/>
                <w:bCs/>
                <w:i/>
                <w:iCs/>
              </w:rPr>
              <w:t>Kostnad*</w:t>
            </w:r>
          </w:p>
        </w:tc>
        <w:tc>
          <w:tcPr>
            <w:tcW w:w="1848" w:type="dxa"/>
          </w:tcPr>
          <w:p w14:paraId="11DC9B90" w14:textId="12E924F2" w:rsidR="00BE6B68" w:rsidRPr="00B60CB6" w:rsidRDefault="003677B8" w:rsidP="003677B8">
            <w:pPr>
              <w:ind w:left="0" w:right="32"/>
              <w:rPr>
                <w:b/>
                <w:bCs/>
                <w:i/>
                <w:iCs/>
              </w:rPr>
            </w:pPr>
            <w:r w:rsidRPr="00B60CB6">
              <w:rPr>
                <w:b/>
                <w:bCs/>
                <w:i/>
                <w:iCs/>
              </w:rPr>
              <w:t>Utläkningschans</w:t>
            </w:r>
            <w:r w:rsidRPr="00B60CB6">
              <w:rPr>
                <w:b/>
                <w:bCs/>
                <w:i/>
                <w:iCs/>
              </w:rPr>
              <w:br/>
              <w:t>1 mån</w:t>
            </w:r>
          </w:p>
        </w:tc>
      </w:tr>
      <w:tr w:rsidR="003677B8" w14:paraId="27AA0008" w14:textId="77777777" w:rsidTr="00067803">
        <w:tc>
          <w:tcPr>
            <w:tcW w:w="846" w:type="dxa"/>
          </w:tcPr>
          <w:p w14:paraId="6D5A3F1D" w14:textId="3FCFFE0F" w:rsidR="003677B8" w:rsidRDefault="003677B8" w:rsidP="00104B06">
            <w:pPr>
              <w:ind w:left="0" w:right="65"/>
            </w:pPr>
            <w:r>
              <w:t>1</w:t>
            </w:r>
          </w:p>
        </w:tc>
        <w:tc>
          <w:tcPr>
            <w:tcW w:w="851" w:type="dxa"/>
          </w:tcPr>
          <w:p w14:paraId="3A3425C9" w14:textId="0E324B97" w:rsidR="003677B8" w:rsidRDefault="003677B8" w:rsidP="003677B8">
            <w:pPr>
              <w:ind w:left="0" w:right="0"/>
            </w:pPr>
            <w:r>
              <w:t>1–6</w:t>
            </w:r>
          </w:p>
        </w:tc>
        <w:tc>
          <w:tcPr>
            <w:tcW w:w="3118" w:type="dxa"/>
          </w:tcPr>
          <w:p w14:paraId="7D9A595F" w14:textId="6AD7DE6C" w:rsidR="003677B8" w:rsidRDefault="003677B8" w:rsidP="003677B8">
            <w:pPr>
              <w:ind w:left="0" w:right="30"/>
            </w:pPr>
            <w:r>
              <w:t xml:space="preserve">Vaginaltablett </w:t>
            </w:r>
            <w:proofErr w:type="spellStart"/>
            <w:r>
              <w:t>Donaxyl</w:t>
            </w:r>
            <w:proofErr w:type="spellEnd"/>
          </w:p>
        </w:tc>
        <w:tc>
          <w:tcPr>
            <w:tcW w:w="1264" w:type="dxa"/>
          </w:tcPr>
          <w:p w14:paraId="25638B0C" w14:textId="23177120" w:rsidR="003677B8" w:rsidRDefault="003677B8" w:rsidP="003677B8">
            <w:pPr>
              <w:ind w:left="0" w:right="60"/>
            </w:pPr>
            <w:r>
              <w:t>18</w:t>
            </w:r>
            <w:r w:rsidR="00203C7A">
              <w:t>1</w:t>
            </w:r>
            <w:r>
              <w:t xml:space="preserve"> kr</w:t>
            </w:r>
          </w:p>
        </w:tc>
        <w:tc>
          <w:tcPr>
            <w:tcW w:w="1848" w:type="dxa"/>
          </w:tcPr>
          <w:p w14:paraId="76DA16CF" w14:textId="70417371" w:rsidR="003677B8" w:rsidRDefault="003677B8" w:rsidP="003677B8">
            <w:pPr>
              <w:ind w:left="0" w:right="32"/>
            </w:pPr>
            <w:r>
              <w:t>33 %</w:t>
            </w:r>
          </w:p>
        </w:tc>
      </w:tr>
      <w:tr w:rsidR="003677B8" w14:paraId="17BA81A4" w14:textId="77777777" w:rsidTr="00067803">
        <w:tc>
          <w:tcPr>
            <w:tcW w:w="846" w:type="dxa"/>
          </w:tcPr>
          <w:p w14:paraId="1C55F17B" w14:textId="2B706D9D" w:rsidR="003677B8" w:rsidRDefault="003677B8" w:rsidP="00104B06">
            <w:pPr>
              <w:ind w:left="0" w:right="65"/>
            </w:pPr>
            <w:r>
              <w:t>2A</w:t>
            </w:r>
          </w:p>
        </w:tc>
        <w:tc>
          <w:tcPr>
            <w:tcW w:w="851" w:type="dxa"/>
          </w:tcPr>
          <w:p w14:paraId="281DBC0C" w14:textId="02CD9578" w:rsidR="003677B8" w:rsidRDefault="003677B8" w:rsidP="003677B8">
            <w:pPr>
              <w:ind w:left="0" w:right="0"/>
            </w:pPr>
            <w:r>
              <w:t>7–13</w:t>
            </w:r>
          </w:p>
        </w:tc>
        <w:tc>
          <w:tcPr>
            <w:tcW w:w="3118" w:type="dxa"/>
          </w:tcPr>
          <w:p w14:paraId="17C3F353" w14:textId="266D0C65" w:rsidR="003677B8" w:rsidRDefault="003677B8" w:rsidP="003677B8">
            <w:pPr>
              <w:ind w:left="0" w:right="30"/>
            </w:pPr>
            <w:r>
              <w:t xml:space="preserve">Vaginalgel </w:t>
            </w:r>
            <w:proofErr w:type="spellStart"/>
            <w:r>
              <w:t>Dalacin</w:t>
            </w:r>
            <w:proofErr w:type="spellEnd"/>
            <w:r>
              <w:t>, till kväl</w:t>
            </w:r>
            <w:r w:rsidR="0046604D">
              <w:softHyphen/>
            </w:r>
            <w:r>
              <w:t>len</w:t>
            </w:r>
          </w:p>
        </w:tc>
        <w:tc>
          <w:tcPr>
            <w:tcW w:w="1264" w:type="dxa"/>
          </w:tcPr>
          <w:p w14:paraId="535A7E42" w14:textId="2F64B9E4" w:rsidR="003677B8" w:rsidRDefault="003677B8" w:rsidP="003677B8">
            <w:pPr>
              <w:ind w:left="0" w:right="60"/>
            </w:pPr>
            <w:r>
              <w:t>16</w:t>
            </w:r>
            <w:r w:rsidR="00A0529A">
              <w:t>3</w:t>
            </w:r>
            <w:r>
              <w:t xml:space="preserve"> kr</w:t>
            </w:r>
          </w:p>
        </w:tc>
        <w:tc>
          <w:tcPr>
            <w:tcW w:w="1848" w:type="dxa"/>
          </w:tcPr>
          <w:p w14:paraId="51AA9247" w14:textId="6055936A" w:rsidR="003677B8" w:rsidRDefault="003677B8" w:rsidP="003677B8">
            <w:pPr>
              <w:ind w:left="0" w:right="32"/>
            </w:pPr>
            <w:r>
              <w:t>90 %</w:t>
            </w:r>
          </w:p>
        </w:tc>
      </w:tr>
      <w:tr w:rsidR="003677B8" w14:paraId="53B010BA" w14:textId="77777777" w:rsidTr="00067803">
        <w:tc>
          <w:tcPr>
            <w:tcW w:w="846" w:type="dxa"/>
          </w:tcPr>
          <w:p w14:paraId="05253BC1" w14:textId="365D1160" w:rsidR="003677B8" w:rsidRDefault="003677B8" w:rsidP="00104B06">
            <w:pPr>
              <w:ind w:left="0" w:right="65"/>
            </w:pPr>
            <w:r>
              <w:t>2B</w:t>
            </w:r>
          </w:p>
        </w:tc>
        <w:tc>
          <w:tcPr>
            <w:tcW w:w="851" w:type="dxa"/>
          </w:tcPr>
          <w:p w14:paraId="007211F7" w14:textId="64AEFD49" w:rsidR="003677B8" w:rsidRDefault="003677B8" w:rsidP="003677B8">
            <w:pPr>
              <w:ind w:left="0" w:right="0"/>
            </w:pPr>
            <w:r>
              <w:t>7–13</w:t>
            </w:r>
          </w:p>
        </w:tc>
        <w:tc>
          <w:tcPr>
            <w:tcW w:w="3118" w:type="dxa"/>
          </w:tcPr>
          <w:p w14:paraId="3327E2B5" w14:textId="2B0FEDA7" w:rsidR="003677B8" w:rsidRDefault="001C454E" w:rsidP="003677B8">
            <w:pPr>
              <w:ind w:left="0" w:right="30"/>
            </w:pPr>
            <w:r>
              <w:t xml:space="preserve">Kapsel </w:t>
            </w:r>
            <w:proofErr w:type="spellStart"/>
            <w:r>
              <w:t>Clindamycin</w:t>
            </w:r>
            <w:proofErr w:type="spellEnd"/>
            <w:r>
              <w:t xml:space="preserve">, 1 x 2, 7 dagar, 20 </w:t>
            </w:r>
            <w:proofErr w:type="spellStart"/>
            <w:r>
              <w:t>st</w:t>
            </w:r>
            <w:proofErr w:type="spellEnd"/>
          </w:p>
        </w:tc>
        <w:tc>
          <w:tcPr>
            <w:tcW w:w="1264" w:type="dxa"/>
          </w:tcPr>
          <w:p w14:paraId="1C311984" w14:textId="2C3EA0F9" w:rsidR="003677B8" w:rsidRDefault="00A63C41" w:rsidP="003677B8">
            <w:pPr>
              <w:ind w:left="0" w:right="60"/>
            </w:pPr>
            <w:r>
              <w:t>171</w:t>
            </w:r>
            <w:r w:rsidR="001C454E">
              <w:t xml:space="preserve"> kr</w:t>
            </w:r>
          </w:p>
        </w:tc>
        <w:tc>
          <w:tcPr>
            <w:tcW w:w="1848" w:type="dxa"/>
          </w:tcPr>
          <w:p w14:paraId="22ACA12D" w14:textId="77777777" w:rsidR="003677B8" w:rsidRDefault="003677B8" w:rsidP="003677B8">
            <w:pPr>
              <w:ind w:left="0" w:right="32"/>
            </w:pPr>
          </w:p>
        </w:tc>
      </w:tr>
      <w:tr w:rsidR="001C454E" w14:paraId="55B6B904" w14:textId="77777777" w:rsidTr="00067803">
        <w:tc>
          <w:tcPr>
            <w:tcW w:w="846" w:type="dxa"/>
          </w:tcPr>
          <w:p w14:paraId="0B9FB194" w14:textId="2BAE0DAA" w:rsidR="001C454E" w:rsidRDefault="001C454E" w:rsidP="00104B06">
            <w:pPr>
              <w:ind w:left="0" w:right="65"/>
            </w:pPr>
            <w:r>
              <w:t>2C</w:t>
            </w:r>
          </w:p>
        </w:tc>
        <w:tc>
          <w:tcPr>
            <w:tcW w:w="851" w:type="dxa"/>
          </w:tcPr>
          <w:p w14:paraId="086C3E6E" w14:textId="5B0A3597" w:rsidR="001C454E" w:rsidRDefault="001C454E" w:rsidP="003677B8">
            <w:pPr>
              <w:ind w:left="0" w:right="0"/>
            </w:pPr>
            <w:r>
              <w:t>7–13</w:t>
            </w:r>
          </w:p>
        </w:tc>
        <w:tc>
          <w:tcPr>
            <w:tcW w:w="3118" w:type="dxa"/>
          </w:tcPr>
          <w:p w14:paraId="3BA3B643" w14:textId="2F8C3D5A" w:rsidR="001C454E" w:rsidRDefault="001C454E" w:rsidP="003677B8">
            <w:pPr>
              <w:ind w:left="0" w:right="30"/>
            </w:pPr>
            <w:r>
              <w:t xml:space="preserve">Partnerbehandling kapsel </w:t>
            </w:r>
            <w:proofErr w:type="spellStart"/>
            <w:r>
              <w:t>Clindamycin</w:t>
            </w:r>
            <w:proofErr w:type="spellEnd"/>
            <w:r w:rsidR="00B60CB6">
              <w:t xml:space="preserve"> till båda, 32 </w:t>
            </w:r>
            <w:proofErr w:type="spellStart"/>
            <w:r w:rsidR="00B60CB6">
              <w:t>st</w:t>
            </w:r>
            <w:proofErr w:type="spellEnd"/>
            <w:r w:rsidR="00B60CB6">
              <w:t xml:space="preserve"> (8 dagar)</w:t>
            </w:r>
          </w:p>
        </w:tc>
        <w:tc>
          <w:tcPr>
            <w:tcW w:w="1264" w:type="dxa"/>
          </w:tcPr>
          <w:p w14:paraId="1293F9F1" w14:textId="545272F6" w:rsidR="001C454E" w:rsidRDefault="00A63C41" w:rsidP="003677B8">
            <w:pPr>
              <w:ind w:left="0" w:right="60"/>
            </w:pPr>
            <w:r>
              <w:t>162</w:t>
            </w:r>
            <w:r w:rsidR="00B60CB6">
              <w:t xml:space="preserve"> kr</w:t>
            </w:r>
          </w:p>
        </w:tc>
        <w:tc>
          <w:tcPr>
            <w:tcW w:w="1848" w:type="dxa"/>
          </w:tcPr>
          <w:p w14:paraId="51E83E9C" w14:textId="77777777" w:rsidR="001C454E" w:rsidRDefault="001C454E" w:rsidP="003677B8">
            <w:pPr>
              <w:ind w:left="0" w:right="32"/>
            </w:pPr>
          </w:p>
        </w:tc>
      </w:tr>
      <w:tr w:rsidR="00B60CB6" w14:paraId="235F2E92" w14:textId="77777777" w:rsidTr="00067803">
        <w:tc>
          <w:tcPr>
            <w:tcW w:w="846" w:type="dxa"/>
          </w:tcPr>
          <w:p w14:paraId="5E7D5A3C" w14:textId="158A4E57" w:rsidR="00B60CB6" w:rsidRDefault="00B60CB6" w:rsidP="00104B06">
            <w:pPr>
              <w:ind w:left="0" w:right="65"/>
            </w:pPr>
            <w:r>
              <w:t>3</w:t>
            </w:r>
          </w:p>
        </w:tc>
        <w:tc>
          <w:tcPr>
            <w:tcW w:w="851" w:type="dxa"/>
          </w:tcPr>
          <w:p w14:paraId="09FB9EEB" w14:textId="7336154E" w:rsidR="00B60CB6" w:rsidRDefault="00B60CB6" w:rsidP="003677B8">
            <w:pPr>
              <w:ind w:left="0" w:right="0"/>
            </w:pPr>
            <w:r>
              <w:t>13–20</w:t>
            </w:r>
          </w:p>
        </w:tc>
        <w:tc>
          <w:tcPr>
            <w:tcW w:w="3118" w:type="dxa"/>
          </w:tcPr>
          <w:p w14:paraId="150C5F29" w14:textId="60D9EBC8" w:rsidR="00B60CB6" w:rsidRDefault="00B60CB6" w:rsidP="003677B8">
            <w:pPr>
              <w:ind w:left="0" w:right="30"/>
            </w:pPr>
            <w:r>
              <w:t xml:space="preserve">Vagitorium </w:t>
            </w:r>
            <w:proofErr w:type="spellStart"/>
            <w:r>
              <w:t>EcoVag</w:t>
            </w:r>
            <w:proofErr w:type="spellEnd"/>
            <w:r>
              <w:t xml:space="preserve">, 1 </w:t>
            </w:r>
            <w:proofErr w:type="spellStart"/>
            <w:r>
              <w:t>st</w:t>
            </w:r>
            <w:proofErr w:type="spellEnd"/>
            <w:r>
              <w:t xml:space="preserve"> till kvällen</w:t>
            </w:r>
          </w:p>
        </w:tc>
        <w:tc>
          <w:tcPr>
            <w:tcW w:w="1264" w:type="dxa"/>
          </w:tcPr>
          <w:p w14:paraId="16AB6DCE" w14:textId="4E9C16CA" w:rsidR="00B60CB6" w:rsidRDefault="001D5448" w:rsidP="003677B8">
            <w:pPr>
              <w:ind w:left="0" w:right="60"/>
            </w:pPr>
            <w:r>
              <w:t>127</w:t>
            </w:r>
            <w:r w:rsidR="00B60CB6">
              <w:t xml:space="preserve"> kr</w:t>
            </w:r>
          </w:p>
        </w:tc>
        <w:tc>
          <w:tcPr>
            <w:tcW w:w="1848" w:type="dxa"/>
          </w:tcPr>
          <w:p w14:paraId="49A03D5E" w14:textId="77777777" w:rsidR="00B60CB6" w:rsidRDefault="00B60CB6" w:rsidP="003677B8">
            <w:pPr>
              <w:ind w:left="0" w:right="32"/>
            </w:pPr>
          </w:p>
        </w:tc>
      </w:tr>
    </w:tbl>
    <w:p w14:paraId="45392E5F" w14:textId="7A6F1B43" w:rsidR="00797B31" w:rsidRPr="00797B31" w:rsidRDefault="00067803" w:rsidP="005B6F88">
      <w:r>
        <w:br/>
      </w:r>
      <w:proofErr w:type="spellStart"/>
      <w:r w:rsidR="00797B31" w:rsidRPr="00797B31">
        <w:t>Donaxyl</w:t>
      </w:r>
      <w:proofErr w:type="spellEnd"/>
      <w:r w:rsidR="00797B31" w:rsidRPr="00797B31">
        <w:t xml:space="preserve"> kan ges samtidigt som kapslar </w:t>
      </w:r>
      <w:proofErr w:type="spellStart"/>
      <w:r w:rsidR="00797B31" w:rsidRPr="00797B31">
        <w:t>Clindamycin</w:t>
      </w:r>
      <w:proofErr w:type="spellEnd"/>
      <w:r w:rsidR="00797B31" w:rsidRPr="00797B31">
        <w:t>.</w:t>
      </w:r>
    </w:p>
    <w:p w14:paraId="5E4820DC" w14:textId="39CDCA9C" w:rsidR="00797B31" w:rsidRPr="00797B31" w:rsidRDefault="00797B31" w:rsidP="005B6F88">
      <w:r w:rsidRPr="00797B31">
        <w:t>Vid användande av multiterapi är det lämpligt att tillsam</w:t>
      </w:r>
      <w:r w:rsidRPr="00797B31">
        <w:softHyphen/>
        <w:t xml:space="preserve">mans gå igenom förtryckt </w:t>
      </w:r>
      <w:hyperlink r:id="rId17" w:history="1">
        <w:r w:rsidRPr="00B240FD">
          <w:rPr>
            <w:rStyle w:val="Hyperlnk"/>
          </w:rPr>
          <w:t>patientinformat</w:t>
        </w:r>
        <w:r w:rsidRPr="00B240FD">
          <w:rPr>
            <w:rStyle w:val="Hyperlnk"/>
          </w:rPr>
          <w:softHyphen/>
          <w:t>ion</w:t>
        </w:r>
      </w:hyperlink>
      <w:r w:rsidRPr="00B240FD">
        <w:t>,</w:t>
      </w:r>
      <w:r w:rsidRPr="00797B31">
        <w:t xml:space="preserve"> som finns på mottagningen. Väljer man kapsel </w:t>
      </w:r>
      <w:proofErr w:type="spellStart"/>
      <w:r w:rsidRPr="00797B31">
        <w:t>Clindamycin</w:t>
      </w:r>
      <w:proofErr w:type="spellEnd"/>
      <w:r w:rsidRPr="00797B31">
        <w:t xml:space="preserve"> kan man eventuellt avstå från vagi</w:t>
      </w:r>
      <w:r w:rsidRPr="00797B31">
        <w:softHyphen/>
        <w:t xml:space="preserve">nalt </w:t>
      </w:r>
      <w:proofErr w:type="spellStart"/>
      <w:r w:rsidRPr="00797B31">
        <w:t>Dalacin</w:t>
      </w:r>
      <w:proofErr w:type="spellEnd"/>
      <w:r w:rsidRPr="00797B31">
        <w:t>.</w:t>
      </w:r>
    </w:p>
    <w:p w14:paraId="730C9E59" w14:textId="2F81E1E7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>Rekommenderas partnerbehandling ska det ordineras i partnerns journal med angiven orsak ”part</w:t>
      </w:r>
      <w:r w:rsidRPr="00797B31">
        <w:softHyphen/>
        <w:t xml:space="preserve">nerbehandling för bakteriell vaginos”. Det skrivs då lämpligen i ordinationen av läkemedlet och inte i journaltexten. Vid behov öppnas en </w:t>
      </w:r>
      <w:proofErr w:type="spellStart"/>
      <w:r w:rsidRPr="00797B31">
        <w:rPr>
          <w:i/>
        </w:rPr>
        <w:t>GynÖv</w:t>
      </w:r>
      <w:proofErr w:type="spellEnd"/>
      <w:r w:rsidRPr="00797B31">
        <w:t xml:space="preserve">-mapp på samma sätt som vid infertilitet och </w:t>
      </w:r>
      <w:r w:rsidRPr="00797B31">
        <w:lastRenderedPageBreak/>
        <w:t>sperma</w:t>
      </w:r>
      <w:r w:rsidRPr="00797B31">
        <w:softHyphen/>
        <w:t xml:space="preserve">prov. Ange inte partnerns namn i patientjournalen. </w:t>
      </w:r>
      <w:proofErr w:type="spellStart"/>
      <w:r w:rsidRPr="00797B31">
        <w:t>Clindamycin</w:t>
      </w:r>
      <w:proofErr w:type="spellEnd"/>
      <w:r w:rsidRPr="00797B31">
        <w:t xml:space="preserve"> finns som 20-förpackning och 32-förpackning. Har kvinnan fått en 32-förpackning behöver du inte expediera en ny till part</w:t>
      </w:r>
      <w:r w:rsidRPr="00797B31">
        <w:softHyphen/>
        <w:t>nern. Dess-utom är det just nu mycket billigare att förskriva en 32-förpackning.</w:t>
      </w:r>
    </w:p>
    <w:p w14:paraId="6130461B" w14:textId="23CE1F46" w:rsidR="00797B31" w:rsidRPr="00797B31" w:rsidRDefault="00797B31" w:rsidP="005B6F88">
      <w:proofErr w:type="spellStart"/>
      <w:r w:rsidRPr="00797B31">
        <w:t>Clindamycin</w:t>
      </w:r>
      <w:proofErr w:type="spellEnd"/>
      <w:r w:rsidRPr="00797B31">
        <w:t xml:space="preserve"> slår effektivt ut hela bakteriefloran i slidan, även de egna </w:t>
      </w:r>
      <w:proofErr w:type="spellStart"/>
      <w:r w:rsidRPr="00797B31">
        <w:t>laktobacillerna</w:t>
      </w:r>
      <w:proofErr w:type="spellEnd"/>
      <w:r w:rsidRPr="00797B31">
        <w:t xml:space="preserve">, men återfall kommer ofta efter menstruation. Tillför man nya </w:t>
      </w:r>
      <w:proofErr w:type="spellStart"/>
      <w:r w:rsidRPr="00797B31">
        <w:t>laktobaciller</w:t>
      </w:r>
      <w:proofErr w:type="spellEnd"/>
      <w:r w:rsidRPr="00797B31">
        <w:t xml:space="preserve"> kan dessa lättare etablera sig om kvin</w:t>
      </w:r>
      <w:r w:rsidRPr="00797B31">
        <w:softHyphen/>
        <w:t xml:space="preserve">nan får en extra behandling med </w:t>
      </w:r>
      <w:proofErr w:type="spellStart"/>
      <w:r w:rsidRPr="00797B31">
        <w:t>metronidazol</w:t>
      </w:r>
      <w:proofErr w:type="spellEnd"/>
      <w:r w:rsidRPr="00797B31">
        <w:t>, som är selektivt verkande mot BV-bakte</w:t>
      </w:r>
      <w:r w:rsidR="0046604D">
        <w:softHyphen/>
      </w:r>
      <w:r w:rsidRPr="00797B31">
        <w:t xml:space="preserve">rier. På så vis kan nya ”friska” </w:t>
      </w:r>
      <w:proofErr w:type="spellStart"/>
      <w:r w:rsidRPr="00797B31">
        <w:t>laktobaciller</w:t>
      </w:r>
      <w:proofErr w:type="spellEnd"/>
      <w:r w:rsidRPr="00797B31">
        <w:t xml:space="preserve"> få bättre chans att etablera sig, och sannolikheten för utläkning ökar. Denna behandling bör pågå under 2 månader. Studier pågår för att klargöra om det lönar sig att ge </w:t>
      </w:r>
      <w:proofErr w:type="spellStart"/>
      <w:r w:rsidRPr="00797B31">
        <w:t>laktobaciller</w:t>
      </w:r>
      <w:proofErr w:type="spellEnd"/>
      <w:r w:rsidRPr="00797B31">
        <w:t xml:space="preserve"> under längre tid.</w:t>
      </w:r>
    </w:p>
    <w:p w14:paraId="203D6912" w14:textId="4BA0D059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>Om det har förekommit flera recidiv kan man ge upprepad behandling under flera menscykler enligt nedan.</w:t>
      </w:r>
    </w:p>
    <w:p w14:paraId="6EF4A8C2" w14:textId="77777777" w:rsidR="00797B31" w:rsidRDefault="00797B31" w:rsidP="00DD4186">
      <w:pPr>
        <w:pStyle w:val="Rubrik3"/>
      </w:pPr>
      <w:r w:rsidRPr="00797B31">
        <w:t>Behandlingstillägg – menscykel 2+3 (+4)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846"/>
        <w:gridCol w:w="992"/>
        <w:gridCol w:w="3969"/>
        <w:gridCol w:w="2120"/>
      </w:tblGrid>
      <w:tr w:rsidR="00994A3A" w14:paraId="7613BF4E" w14:textId="77777777" w:rsidTr="000967C0">
        <w:tc>
          <w:tcPr>
            <w:tcW w:w="846" w:type="dxa"/>
          </w:tcPr>
          <w:p w14:paraId="5A8B5D61" w14:textId="14173033" w:rsidR="00994A3A" w:rsidRPr="000967C0" w:rsidRDefault="00994A3A" w:rsidP="00994A3A">
            <w:pPr>
              <w:ind w:left="0" w:right="30"/>
              <w:rPr>
                <w:b/>
                <w:bCs/>
                <w:i/>
                <w:iCs/>
              </w:rPr>
            </w:pPr>
            <w:r w:rsidRPr="000967C0">
              <w:rPr>
                <w:b/>
                <w:bCs/>
                <w:i/>
                <w:iCs/>
              </w:rPr>
              <w:t>Steg</w:t>
            </w:r>
          </w:p>
        </w:tc>
        <w:tc>
          <w:tcPr>
            <w:tcW w:w="992" w:type="dxa"/>
          </w:tcPr>
          <w:p w14:paraId="2F8A34B2" w14:textId="2F2B7BB7" w:rsidR="00994A3A" w:rsidRPr="000967C0" w:rsidRDefault="00994A3A" w:rsidP="00994A3A">
            <w:pPr>
              <w:ind w:left="0" w:right="55"/>
              <w:rPr>
                <w:b/>
                <w:bCs/>
                <w:i/>
                <w:iCs/>
              </w:rPr>
            </w:pPr>
            <w:r w:rsidRPr="000967C0">
              <w:rPr>
                <w:b/>
                <w:bCs/>
                <w:i/>
                <w:iCs/>
              </w:rPr>
              <w:t>Dag</w:t>
            </w:r>
          </w:p>
        </w:tc>
        <w:tc>
          <w:tcPr>
            <w:tcW w:w="3969" w:type="dxa"/>
          </w:tcPr>
          <w:p w14:paraId="64145E10" w14:textId="74174508" w:rsidR="00994A3A" w:rsidRPr="000967C0" w:rsidRDefault="00994A3A" w:rsidP="00994A3A">
            <w:pPr>
              <w:ind w:left="0" w:right="66"/>
              <w:rPr>
                <w:b/>
                <w:bCs/>
                <w:i/>
                <w:iCs/>
              </w:rPr>
            </w:pPr>
            <w:r w:rsidRPr="000967C0">
              <w:rPr>
                <w:b/>
                <w:bCs/>
                <w:i/>
                <w:iCs/>
              </w:rPr>
              <w:t>Ordination</w:t>
            </w:r>
          </w:p>
        </w:tc>
        <w:tc>
          <w:tcPr>
            <w:tcW w:w="2120" w:type="dxa"/>
          </w:tcPr>
          <w:p w14:paraId="7C697E00" w14:textId="0ED52828" w:rsidR="00994A3A" w:rsidRPr="000967C0" w:rsidRDefault="00994A3A" w:rsidP="00994A3A">
            <w:pPr>
              <w:ind w:left="0" w:right="32"/>
              <w:rPr>
                <w:b/>
                <w:bCs/>
                <w:i/>
                <w:iCs/>
              </w:rPr>
            </w:pPr>
            <w:r w:rsidRPr="000967C0">
              <w:rPr>
                <w:b/>
                <w:bCs/>
                <w:i/>
                <w:iCs/>
              </w:rPr>
              <w:t>Kostnad 2 cykler*</w:t>
            </w:r>
          </w:p>
        </w:tc>
      </w:tr>
      <w:tr w:rsidR="00994A3A" w14:paraId="2DC1F220" w14:textId="77777777" w:rsidTr="000967C0">
        <w:tc>
          <w:tcPr>
            <w:tcW w:w="846" w:type="dxa"/>
          </w:tcPr>
          <w:p w14:paraId="72781F95" w14:textId="04726EA6" w:rsidR="00994A3A" w:rsidRDefault="00994A3A" w:rsidP="00994A3A">
            <w:pPr>
              <w:ind w:left="0" w:right="30"/>
            </w:pPr>
            <w:r>
              <w:t>4</w:t>
            </w:r>
          </w:p>
        </w:tc>
        <w:tc>
          <w:tcPr>
            <w:tcW w:w="992" w:type="dxa"/>
          </w:tcPr>
          <w:p w14:paraId="05608354" w14:textId="1B02C81E" w:rsidR="00994A3A" w:rsidRDefault="00994A3A" w:rsidP="00994A3A">
            <w:pPr>
              <w:ind w:left="0" w:right="55"/>
            </w:pPr>
            <w:r>
              <w:t>1–6</w:t>
            </w:r>
          </w:p>
        </w:tc>
        <w:tc>
          <w:tcPr>
            <w:tcW w:w="3969" w:type="dxa"/>
          </w:tcPr>
          <w:p w14:paraId="629AEC14" w14:textId="28BCF063" w:rsidR="00994A3A" w:rsidRDefault="00994A3A" w:rsidP="00994A3A">
            <w:pPr>
              <w:ind w:left="0" w:right="66"/>
            </w:pPr>
            <w:r>
              <w:t xml:space="preserve">Vaginaltablett </w:t>
            </w:r>
            <w:proofErr w:type="spellStart"/>
            <w:r>
              <w:t>Donaxyl</w:t>
            </w:r>
            <w:proofErr w:type="spellEnd"/>
          </w:p>
        </w:tc>
        <w:tc>
          <w:tcPr>
            <w:tcW w:w="2120" w:type="dxa"/>
          </w:tcPr>
          <w:p w14:paraId="6C5FAECD" w14:textId="17D87A28" w:rsidR="00994A3A" w:rsidRDefault="00994A3A" w:rsidP="00994A3A">
            <w:pPr>
              <w:ind w:left="0" w:right="32"/>
            </w:pPr>
            <w:r>
              <w:t>3</w:t>
            </w:r>
            <w:r w:rsidR="00203C7A">
              <w:t>62</w:t>
            </w:r>
            <w:r>
              <w:t xml:space="preserve"> kr</w:t>
            </w:r>
          </w:p>
        </w:tc>
      </w:tr>
      <w:tr w:rsidR="0035127C" w14:paraId="739920E5" w14:textId="77777777" w:rsidTr="000967C0">
        <w:tc>
          <w:tcPr>
            <w:tcW w:w="846" w:type="dxa"/>
          </w:tcPr>
          <w:p w14:paraId="7ABBC672" w14:textId="548FDB4A" w:rsidR="0035127C" w:rsidRDefault="0035127C" w:rsidP="00994A3A">
            <w:pPr>
              <w:ind w:left="0" w:right="30"/>
            </w:pPr>
            <w:r>
              <w:t>5</w:t>
            </w:r>
          </w:p>
        </w:tc>
        <w:tc>
          <w:tcPr>
            <w:tcW w:w="992" w:type="dxa"/>
          </w:tcPr>
          <w:p w14:paraId="10B90F3C" w14:textId="47BFD74D" w:rsidR="0035127C" w:rsidRDefault="0035127C" w:rsidP="00994A3A">
            <w:pPr>
              <w:ind w:left="0" w:right="55"/>
            </w:pPr>
            <w:r>
              <w:t>7–11</w:t>
            </w:r>
          </w:p>
        </w:tc>
        <w:tc>
          <w:tcPr>
            <w:tcW w:w="3969" w:type="dxa"/>
          </w:tcPr>
          <w:p w14:paraId="268A222D" w14:textId="7F4E091E" w:rsidR="0035127C" w:rsidRDefault="0035127C" w:rsidP="00994A3A">
            <w:pPr>
              <w:ind w:left="0" w:right="66"/>
            </w:pPr>
            <w:r>
              <w:t xml:space="preserve">Vaginalgel </w:t>
            </w:r>
            <w:proofErr w:type="spellStart"/>
            <w:r>
              <w:t>Metronidazol</w:t>
            </w:r>
            <w:proofErr w:type="spellEnd"/>
            <w:r>
              <w:t xml:space="preserve"> (</w:t>
            </w:r>
            <w:proofErr w:type="spellStart"/>
            <w:r>
              <w:t>Zidoval</w:t>
            </w:r>
            <w:proofErr w:type="spellEnd"/>
            <w:r>
              <w:t>), till kvällen</w:t>
            </w:r>
          </w:p>
        </w:tc>
        <w:tc>
          <w:tcPr>
            <w:tcW w:w="2120" w:type="dxa"/>
          </w:tcPr>
          <w:p w14:paraId="1C4DE6BA" w14:textId="505A3115" w:rsidR="0035127C" w:rsidRDefault="0035127C" w:rsidP="00994A3A">
            <w:pPr>
              <w:ind w:left="0" w:right="32"/>
            </w:pPr>
            <w:r>
              <w:t>2</w:t>
            </w:r>
            <w:r w:rsidR="006B64AD">
              <w:t>7</w:t>
            </w:r>
            <w:r w:rsidR="00355116">
              <w:t>2</w:t>
            </w:r>
            <w:r>
              <w:t xml:space="preserve"> kr</w:t>
            </w:r>
          </w:p>
        </w:tc>
      </w:tr>
      <w:tr w:rsidR="0035127C" w14:paraId="781B3A24" w14:textId="77777777" w:rsidTr="000967C0">
        <w:tc>
          <w:tcPr>
            <w:tcW w:w="846" w:type="dxa"/>
          </w:tcPr>
          <w:p w14:paraId="381ED5F2" w14:textId="47927183" w:rsidR="0035127C" w:rsidRDefault="0035127C" w:rsidP="00994A3A">
            <w:pPr>
              <w:ind w:left="0" w:right="30"/>
            </w:pPr>
            <w:r>
              <w:t>6</w:t>
            </w:r>
          </w:p>
        </w:tc>
        <w:tc>
          <w:tcPr>
            <w:tcW w:w="992" w:type="dxa"/>
          </w:tcPr>
          <w:p w14:paraId="1202837A" w14:textId="50FCD19A" w:rsidR="0035127C" w:rsidRDefault="0035127C" w:rsidP="00994A3A">
            <w:pPr>
              <w:ind w:left="0" w:right="55"/>
            </w:pPr>
            <w:r>
              <w:t>12–17</w:t>
            </w:r>
          </w:p>
        </w:tc>
        <w:tc>
          <w:tcPr>
            <w:tcW w:w="3969" w:type="dxa"/>
          </w:tcPr>
          <w:p w14:paraId="057A9BA4" w14:textId="3481BFD2" w:rsidR="0035127C" w:rsidRDefault="0035127C" w:rsidP="00994A3A">
            <w:pPr>
              <w:ind w:left="0" w:right="66"/>
            </w:pPr>
            <w:r>
              <w:t xml:space="preserve">Vagitorium </w:t>
            </w:r>
            <w:proofErr w:type="spellStart"/>
            <w:r>
              <w:t>Eco</w:t>
            </w:r>
            <w:r w:rsidR="00CE7D12">
              <w:t>v</w:t>
            </w:r>
            <w:r>
              <w:t>ag</w:t>
            </w:r>
            <w:proofErr w:type="spellEnd"/>
            <w:r>
              <w:t xml:space="preserve">, 1 </w:t>
            </w:r>
            <w:proofErr w:type="spellStart"/>
            <w:r>
              <w:t>st</w:t>
            </w:r>
            <w:proofErr w:type="spellEnd"/>
            <w:r>
              <w:t xml:space="preserve"> till kvällen</w:t>
            </w:r>
          </w:p>
        </w:tc>
        <w:tc>
          <w:tcPr>
            <w:tcW w:w="2120" w:type="dxa"/>
          </w:tcPr>
          <w:p w14:paraId="4BB19E85" w14:textId="5729BF0B" w:rsidR="0035127C" w:rsidRDefault="0035127C" w:rsidP="00994A3A">
            <w:pPr>
              <w:ind w:left="0" w:right="32"/>
            </w:pPr>
            <w:r>
              <w:t>2</w:t>
            </w:r>
            <w:r w:rsidR="001C6BFC">
              <w:t>54</w:t>
            </w:r>
            <w:r>
              <w:t xml:space="preserve"> </w:t>
            </w:r>
            <w:r w:rsidR="000967C0">
              <w:t>kr</w:t>
            </w:r>
          </w:p>
        </w:tc>
      </w:tr>
      <w:tr w:rsidR="000967C0" w14:paraId="64CA5A29" w14:textId="77777777" w:rsidTr="000967C0">
        <w:tc>
          <w:tcPr>
            <w:tcW w:w="846" w:type="dxa"/>
          </w:tcPr>
          <w:p w14:paraId="26918D5A" w14:textId="41F1B47B" w:rsidR="000967C0" w:rsidRDefault="000967C0" w:rsidP="00994A3A">
            <w:pPr>
              <w:ind w:left="0" w:right="30"/>
            </w:pPr>
            <w:r>
              <w:t>7</w:t>
            </w:r>
          </w:p>
        </w:tc>
        <w:tc>
          <w:tcPr>
            <w:tcW w:w="992" w:type="dxa"/>
          </w:tcPr>
          <w:p w14:paraId="38E886FE" w14:textId="77777777" w:rsidR="000967C0" w:rsidRDefault="000967C0" w:rsidP="00994A3A">
            <w:pPr>
              <w:ind w:left="0" w:right="55"/>
            </w:pPr>
          </w:p>
        </w:tc>
        <w:tc>
          <w:tcPr>
            <w:tcW w:w="3969" w:type="dxa"/>
          </w:tcPr>
          <w:p w14:paraId="4B8F9B2F" w14:textId="0E41F005" w:rsidR="000967C0" w:rsidRDefault="000967C0" w:rsidP="00994A3A">
            <w:pPr>
              <w:ind w:left="0" w:right="66"/>
            </w:pPr>
            <w:r>
              <w:t>Kan upprepas 1–2 cykler</w:t>
            </w:r>
          </w:p>
        </w:tc>
        <w:tc>
          <w:tcPr>
            <w:tcW w:w="2120" w:type="dxa"/>
          </w:tcPr>
          <w:p w14:paraId="5F413CE7" w14:textId="77777777" w:rsidR="000967C0" w:rsidRDefault="000967C0" w:rsidP="00994A3A">
            <w:pPr>
              <w:ind w:left="0" w:right="32"/>
            </w:pPr>
          </w:p>
        </w:tc>
      </w:tr>
    </w:tbl>
    <w:p w14:paraId="2F6B9812" w14:textId="77777777" w:rsidR="00797B31" w:rsidRPr="00797B31" w:rsidRDefault="00797B31" w:rsidP="00DD4186">
      <w:pPr>
        <w:pStyle w:val="Rubrik2"/>
      </w:pPr>
      <w:r w:rsidRPr="00797B31">
        <w:t>Hygienråd</w:t>
      </w:r>
    </w:p>
    <w:p w14:paraId="4DB5B0F9" w14:textId="77777777" w:rsidR="00797B31" w:rsidRPr="00797B31" w:rsidRDefault="00797B31" w:rsidP="005B6F88">
      <w:r w:rsidRPr="00797B31">
        <w:t>Vanligen givna hygienråd till patient:</w:t>
      </w:r>
    </w:p>
    <w:p w14:paraId="4E531BE8" w14:textId="77777777" w:rsidR="00797B31" w:rsidRPr="00797B31" w:rsidRDefault="00797B31" w:rsidP="005B6F88">
      <w:pPr>
        <w:pStyle w:val="Punktlista"/>
      </w:pPr>
      <w:r w:rsidRPr="00797B31">
        <w:t>Använd vid behov vanlig, oparfymerad tvål vid tvätt av yttre könsdelar, helst inte oftare än 2–3 gånger per vecka.</w:t>
      </w:r>
    </w:p>
    <w:p w14:paraId="65627489" w14:textId="77777777" w:rsidR="00797B31" w:rsidRPr="00797B31" w:rsidRDefault="00797B31" w:rsidP="005B6F88">
      <w:pPr>
        <w:pStyle w:val="Punktlista"/>
      </w:pPr>
      <w:r w:rsidRPr="00797B31">
        <w:t>Använd inte så kallad ”underlivstvål” med pH 4–5, då det skadar huden.</w:t>
      </w:r>
    </w:p>
    <w:p w14:paraId="0D1DA322" w14:textId="77777777" w:rsidR="00797B31" w:rsidRPr="00797B31" w:rsidRDefault="00797B31" w:rsidP="005B6F88">
      <w:pPr>
        <w:pStyle w:val="Punktlista"/>
      </w:pPr>
      <w:r w:rsidRPr="00797B31">
        <w:t>Spola inte med duschmunstycket underifrån och tvätta aldrig inne i slidan med vare sig tvål, vatten eller annat.</w:t>
      </w:r>
    </w:p>
    <w:p w14:paraId="2B2A278A" w14:textId="1C605242" w:rsidR="00797B31" w:rsidRPr="00797B31" w:rsidRDefault="00797B31" w:rsidP="00E96586">
      <w:pPr>
        <w:rPr>
          <w:rFonts w:ascii="Arial" w:hAnsi="Arial" w:cs="Arial"/>
          <w:sz w:val="20"/>
          <w:szCs w:val="20"/>
        </w:rPr>
      </w:pPr>
      <w:r w:rsidRPr="00797B31">
        <w:t>* Kostnad enligt uppgift från Apoteket AB, 202</w:t>
      </w:r>
      <w:r w:rsidR="009640BC">
        <w:t>4</w:t>
      </w:r>
      <w:r w:rsidR="00C86397">
        <w:t>–</w:t>
      </w:r>
      <w:r w:rsidRPr="00797B31">
        <w:t>0</w:t>
      </w:r>
      <w:r w:rsidR="009640BC">
        <w:t>5</w:t>
      </w:r>
      <w:r w:rsidRPr="00797B31">
        <w:t>.</w:t>
      </w:r>
    </w:p>
    <w:p w14:paraId="5DB5B484" w14:textId="77777777" w:rsidR="00460C56" w:rsidRDefault="00460C5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B3B9E72" w14:textId="7811CB6B" w:rsidR="00797B31" w:rsidRDefault="00797B31" w:rsidP="00DD4186">
      <w:pPr>
        <w:pStyle w:val="Rubrik2"/>
      </w:pPr>
      <w:r w:rsidRPr="00797B31">
        <w:lastRenderedPageBreak/>
        <w:t>Käll- och litteraturförteckning</w:t>
      </w:r>
    </w:p>
    <w:p w14:paraId="2CAB4073" w14:textId="6DD4A261" w:rsidR="00BB58BD" w:rsidRPr="00BB58BD" w:rsidRDefault="00BB58BD" w:rsidP="00BB58BD">
      <w:pPr>
        <w:pStyle w:val="Punktlista"/>
        <w:numPr>
          <w:ilvl w:val="0"/>
          <w:numId w:val="25"/>
        </w:numPr>
        <w:rPr>
          <w:lang w:val="en-US"/>
        </w:rPr>
      </w:pPr>
      <w:r w:rsidRPr="00BB58BD">
        <w:rPr>
          <w:lang w:val="en-US"/>
        </w:rPr>
        <w:t>Larsson PG et al</w:t>
      </w:r>
      <w:r w:rsidRPr="00BB58BD">
        <w:rPr>
          <w:i/>
          <w:lang w:val="en-US"/>
        </w:rPr>
        <w:t>, ”</w:t>
      </w:r>
      <w:hyperlink r:id="rId18" w:history="1">
        <w:r w:rsidRPr="004B4EE5">
          <w:rPr>
            <w:rStyle w:val="Hyperlnk"/>
            <w:i/>
            <w:lang w:val="en-US"/>
          </w:rPr>
          <w:t>Extended antimicrobial treatment of bacterial vagi</w:t>
        </w:r>
        <w:r w:rsidR="0046604D" w:rsidRPr="004B4EE5">
          <w:rPr>
            <w:rStyle w:val="Hyperlnk"/>
            <w:i/>
            <w:lang w:val="en-US"/>
          </w:rPr>
          <w:softHyphen/>
        </w:r>
        <w:r w:rsidRPr="004B4EE5">
          <w:rPr>
            <w:rStyle w:val="Hyperlnk"/>
            <w:i/>
            <w:lang w:val="en-US"/>
          </w:rPr>
          <w:t>nosis combined with human lactobacilli to find the best treatment and minimize the risk of relapses</w:t>
        </w:r>
      </w:hyperlink>
      <w:r w:rsidRPr="00BB58BD">
        <w:rPr>
          <w:i/>
          <w:lang w:val="en-US"/>
        </w:rPr>
        <w:t>”</w:t>
      </w:r>
      <w:r w:rsidRPr="00BB58BD">
        <w:rPr>
          <w:lang w:val="en-US"/>
        </w:rPr>
        <w:t>. BMC Infec</w:t>
      </w:r>
      <w:r w:rsidRPr="00BB58BD">
        <w:rPr>
          <w:lang w:val="en-US"/>
        </w:rPr>
        <w:softHyphen/>
        <w:t xml:space="preserve">tious Disease. 2011 Aug 19;11:223. </w:t>
      </w:r>
      <w:proofErr w:type="spellStart"/>
      <w:r w:rsidRPr="00BB58BD">
        <w:rPr>
          <w:lang w:val="en-US"/>
        </w:rPr>
        <w:t>doi</w:t>
      </w:r>
      <w:proofErr w:type="spellEnd"/>
      <w:r w:rsidRPr="00BB58BD">
        <w:rPr>
          <w:lang w:val="en-US"/>
        </w:rPr>
        <w:t>: 10.1186/1471-2334-11-223.</w:t>
      </w:r>
    </w:p>
    <w:p w14:paraId="7F7759AE" w14:textId="68B2ED8A" w:rsidR="00BB58BD" w:rsidRPr="00BB58BD" w:rsidRDefault="00BB58BD" w:rsidP="00BB58BD">
      <w:pPr>
        <w:pStyle w:val="Punktlista"/>
        <w:numPr>
          <w:ilvl w:val="0"/>
          <w:numId w:val="25"/>
        </w:numPr>
        <w:rPr>
          <w:lang w:val="en-US"/>
        </w:rPr>
      </w:pPr>
      <w:r w:rsidRPr="00BB58BD">
        <w:rPr>
          <w:lang w:val="en-US"/>
        </w:rPr>
        <w:t xml:space="preserve">Larsson PG et al, </w:t>
      </w:r>
      <w:r w:rsidRPr="00BB58BD">
        <w:rPr>
          <w:i/>
          <w:lang w:val="en-US"/>
        </w:rPr>
        <w:t>“</w:t>
      </w:r>
      <w:hyperlink r:id="rId19" w:history="1">
        <w:r w:rsidRPr="007B7BE9">
          <w:rPr>
            <w:rStyle w:val="Hyperlnk"/>
            <w:i/>
            <w:lang w:val="en-US"/>
          </w:rPr>
          <w:t>Clue Cells in Predicting Infections After Abdominal Hysterectomy</w:t>
        </w:r>
      </w:hyperlink>
      <w:r w:rsidRPr="00BB58BD">
        <w:rPr>
          <w:i/>
          <w:lang w:val="en-US"/>
        </w:rPr>
        <w:t>”</w:t>
      </w:r>
      <w:r w:rsidRPr="00BB58BD">
        <w:rPr>
          <w:lang w:val="en-US"/>
        </w:rPr>
        <w:t xml:space="preserve">. </w:t>
      </w:r>
      <w:proofErr w:type="spellStart"/>
      <w:r w:rsidRPr="00BB58BD">
        <w:rPr>
          <w:lang w:val="en-US"/>
        </w:rPr>
        <w:t>Obstet</w:t>
      </w:r>
      <w:proofErr w:type="spellEnd"/>
      <w:r w:rsidRPr="00BB58BD">
        <w:rPr>
          <w:lang w:val="en-US"/>
        </w:rPr>
        <w:t xml:space="preserve"> Gynecol. 1991;77(3):450-2.</w:t>
      </w:r>
    </w:p>
    <w:p w14:paraId="0B58917F" w14:textId="680CF5C4" w:rsidR="00BB58BD" w:rsidRPr="00BB58BD" w:rsidRDefault="00BB58BD" w:rsidP="00BB58BD">
      <w:pPr>
        <w:pStyle w:val="Punktlista"/>
        <w:numPr>
          <w:ilvl w:val="0"/>
          <w:numId w:val="25"/>
        </w:numPr>
        <w:rPr>
          <w:lang w:val="en-US"/>
        </w:rPr>
      </w:pPr>
      <w:r w:rsidRPr="00BB58BD">
        <w:rPr>
          <w:lang w:val="en-US"/>
        </w:rPr>
        <w:t xml:space="preserve">Larsson PG et al, </w:t>
      </w:r>
      <w:r w:rsidRPr="00BB58BD">
        <w:rPr>
          <w:i/>
          <w:lang w:val="en-US"/>
        </w:rPr>
        <w:t>“</w:t>
      </w:r>
      <w:hyperlink r:id="rId20" w:history="1">
        <w:r w:rsidRPr="00AD300B">
          <w:rPr>
            <w:rStyle w:val="Hyperlnk"/>
            <w:i/>
            <w:lang w:val="en-US"/>
          </w:rPr>
          <w:t>Does pre- and postoperative metronidazole treat</w:t>
        </w:r>
        <w:r w:rsidR="0046604D" w:rsidRPr="00AD300B">
          <w:rPr>
            <w:rStyle w:val="Hyperlnk"/>
            <w:i/>
            <w:lang w:val="en-US"/>
          </w:rPr>
          <w:softHyphen/>
        </w:r>
        <w:r w:rsidRPr="00AD300B">
          <w:rPr>
            <w:rStyle w:val="Hyperlnk"/>
            <w:i/>
            <w:lang w:val="en-US"/>
          </w:rPr>
          <w:t>ment lower vaginal cuff infection rate after abdominal hysterectomy among women with bacterial vaginosis?</w:t>
        </w:r>
      </w:hyperlink>
      <w:r w:rsidRPr="00BB58BD">
        <w:rPr>
          <w:i/>
          <w:lang w:val="en-US"/>
        </w:rPr>
        <w:t>”</w:t>
      </w:r>
      <w:r w:rsidRPr="00BB58BD">
        <w:rPr>
          <w:lang w:val="en-US"/>
        </w:rPr>
        <w:t>. Infec</w:t>
      </w:r>
      <w:r w:rsidRPr="00BB58BD">
        <w:rPr>
          <w:lang w:val="en-US"/>
        </w:rPr>
        <w:softHyphen/>
        <w:t>tious Diseases in Ob</w:t>
      </w:r>
      <w:r w:rsidR="0046604D">
        <w:rPr>
          <w:lang w:val="en-US"/>
        </w:rPr>
        <w:softHyphen/>
      </w:r>
      <w:r w:rsidRPr="00BB58BD">
        <w:rPr>
          <w:lang w:val="en-US"/>
        </w:rPr>
        <w:t>stetrics and Gynecology. 2002;10:133-40.</w:t>
      </w:r>
    </w:p>
    <w:p w14:paraId="5A80E8CF" w14:textId="73D998F8" w:rsidR="00BB58BD" w:rsidRPr="00BB58BD" w:rsidRDefault="00BB58BD" w:rsidP="00BB58BD">
      <w:pPr>
        <w:pStyle w:val="Punktlista"/>
        <w:numPr>
          <w:ilvl w:val="0"/>
          <w:numId w:val="25"/>
        </w:numPr>
        <w:rPr>
          <w:lang w:val="en-US"/>
        </w:rPr>
      </w:pPr>
      <w:r w:rsidRPr="00BB58BD">
        <w:rPr>
          <w:lang w:val="en-US"/>
        </w:rPr>
        <w:t xml:space="preserve">Larsson PG et al, </w:t>
      </w:r>
      <w:r w:rsidRPr="00BB58BD">
        <w:rPr>
          <w:i/>
          <w:lang w:val="en-US"/>
        </w:rPr>
        <w:t>“</w:t>
      </w:r>
      <w:hyperlink r:id="rId21" w:history="1">
        <w:r w:rsidRPr="00D82854">
          <w:rPr>
            <w:rStyle w:val="Hyperlnk"/>
            <w:i/>
            <w:lang w:val="en-US"/>
          </w:rPr>
          <w:t>Treatment with 2% clindamycin vaginal cream prior to first trimester sur</w:t>
        </w:r>
        <w:r w:rsidRPr="00D82854">
          <w:rPr>
            <w:rStyle w:val="Hyperlnk"/>
            <w:i/>
            <w:lang w:val="en-US"/>
          </w:rPr>
          <w:softHyphen/>
          <w:t>gical abortion to reduce signs of postoperative in</w:t>
        </w:r>
        <w:r w:rsidR="0046604D" w:rsidRPr="00D82854">
          <w:rPr>
            <w:rStyle w:val="Hyperlnk"/>
            <w:i/>
            <w:lang w:val="en-US"/>
          </w:rPr>
          <w:softHyphen/>
        </w:r>
        <w:r w:rsidRPr="00D82854">
          <w:rPr>
            <w:rStyle w:val="Hyperlnk"/>
            <w:i/>
            <w:lang w:val="en-US"/>
          </w:rPr>
          <w:t>fection: a prospective, double-blinded, pla</w:t>
        </w:r>
        <w:r w:rsidRPr="00D82854">
          <w:rPr>
            <w:rStyle w:val="Hyperlnk"/>
            <w:i/>
            <w:lang w:val="en-US"/>
          </w:rPr>
          <w:softHyphen/>
          <w:t>cebo-controlled, multicenter study</w:t>
        </w:r>
      </w:hyperlink>
      <w:r w:rsidRPr="00BB58BD">
        <w:rPr>
          <w:i/>
          <w:lang w:val="en-US"/>
        </w:rPr>
        <w:t>”</w:t>
      </w:r>
      <w:r w:rsidRPr="00BB58BD">
        <w:rPr>
          <w:lang w:val="en-US"/>
        </w:rPr>
        <w:t xml:space="preserve">. Acta </w:t>
      </w:r>
      <w:proofErr w:type="spellStart"/>
      <w:r w:rsidRPr="00BB58BD">
        <w:rPr>
          <w:lang w:val="en-US"/>
        </w:rPr>
        <w:t>Obstet</w:t>
      </w:r>
      <w:proofErr w:type="spellEnd"/>
      <w:r w:rsidRPr="00BB58BD">
        <w:rPr>
          <w:lang w:val="en-US"/>
        </w:rPr>
        <w:t xml:space="preserve"> </w:t>
      </w:r>
      <w:proofErr w:type="spellStart"/>
      <w:r w:rsidRPr="00BB58BD">
        <w:rPr>
          <w:lang w:val="en-US"/>
        </w:rPr>
        <w:t>Gynecol</w:t>
      </w:r>
      <w:proofErr w:type="spellEnd"/>
      <w:r w:rsidRPr="00BB58BD">
        <w:rPr>
          <w:lang w:val="en-US"/>
        </w:rPr>
        <w:t xml:space="preserve"> Scand. 2000;79(5):390-6.</w:t>
      </w:r>
    </w:p>
    <w:p w14:paraId="6AC680A6" w14:textId="56E064BE" w:rsidR="00BB58BD" w:rsidRPr="00BB58BD" w:rsidRDefault="00BB58BD" w:rsidP="00BB58BD">
      <w:pPr>
        <w:pStyle w:val="Punktlista"/>
        <w:numPr>
          <w:ilvl w:val="0"/>
          <w:numId w:val="25"/>
        </w:numPr>
        <w:rPr>
          <w:lang w:val="en-US"/>
        </w:rPr>
      </w:pPr>
      <w:r w:rsidRPr="00BB58BD">
        <w:rPr>
          <w:lang w:val="en-US"/>
        </w:rPr>
        <w:t xml:space="preserve">Charonis G, Larsson PG, </w:t>
      </w:r>
      <w:r w:rsidRPr="00BB58BD">
        <w:rPr>
          <w:i/>
          <w:lang w:val="en-US"/>
        </w:rPr>
        <w:t>“</w:t>
      </w:r>
      <w:hyperlink r:id="rId22" w:history="1">
        <w:r w:rsidRPr="00F94BCC">
          <w:rPr>
            <w:rStyle w:val="Hyperlnk"/>
            <w:i/>
            <w:lang w:val="en-US"/>
          </w:rPr>
          <w:t xml:space="preserve">Use of pH/whiff test or </w:t>
        </w:r>
        <w:proofErr w:type="spellStart"/>
        <w:r w:rsidRPr="00F94BCC">
          <w:rPr>
            <w:rStyle w:val="Hyperlnk"/>
            <w:i/>
            <w:lang w:val="en-US"/>
          </w:rPr>
          <w:t>QuickVue</w:t>
        </w:r>
        <w:proofErr w:type="spellEnd"/>
        <w:r w:rsidRPr="00F94BCC">
          <w:rPr>
            <w:rStyle w:val="Hyperlnk"/>
            <w:i/>
            <w:lang w:val="en-US"/>
          </w:rPr>
          <w:t xml:space="preserve"> Advanced pH and </w:t>
        </w:r>
        <w:proofErr w:type="spellStart"/>
        <w:r w:rsidRPr="00F94BCC">
          <w:rPr>
            <w:rStyle w:val="Hyperlnk"/>
            <w:i/>
            <w:lang w:val="en-US"/>
          </w:rPr>
          <w:t>Aminies</w:t>
        </w:r>
        <w:proofErr w:type="spellEnd"/>
        <w:r w:rsidRPr="00F94BCC">
          <w:rPr>
            <w:rStyle w:val="Hyperlnk"/>
            <w:i/>
            <w:lang w:val="en-US"/>
          </w:rPr>
          <w:t xml:space="preserve"> test for the diagnosis of bacterial vaginosis and preven</w:t>
        </w:r>
        <w:r w:rsidR="0046604D" w:rsidRPr="00F94BCC">
          <w:rPr>
            <w:rStyle w:val="Hyperlnk"/>
            <w:i/>
            <w:lang w:val="en-US"/>
          </w:rPr>
          <w:softHyphen/>
        </w:r>
        <w:r w:rsidRPr="00F94BCC">
          <w:rPr>
            <w:rStyle w:val="Hyperlnk"/>
            <w:i/>
            <w:lang w:val="en-US"/>
          </w:rPr>
          <w:t>tion of postabortion pelvic inflammatory disease</w:t>
        </w:r>
      </w:hyperlink>
      <w:r w:rsidRPr="00BB58BD">
        <w:rPr>
          <w:i/>
          <w:lang w:val="en-US"/>
        </w:rPr>
        <w:t>”</w:t>
      </w:r>
      <w:r w:rsidRPr="00BB58BD">
        <w:rPr>
          <w:lang w:val="en-US"/>
        </w:rPr>
        <w:t xml:space="preserve">. Acta </w:t>
      </w:r>
      <w:proofErr w:type="spellStart"/>
      <w:r w:rsidRPr="00BB58BD">
        <w:rPr>
          <w:lang w:val="en-US"/>
        </w:rPr>
        <w:t>Obstetricia</w:t>
      </w:r>
      <w:proofErr w:type="spellEnd"/>
      <w:r w:rsidRPr="00BB58BD">
        <w:rPr>
          <w:lang w:val="en-US"/>
        </w:rPr>
        <w:t xml:space="preserve"> et </w:t>
      </w:r>
      <w:proofErr w:type="spellStart"/>
      <w:r w:rsidRPr="00BB58BD">
        <w:rPr>
          <w:lang w:val="en-US"/>
        </w:rPr>
        <w:t>Gynecologica</w:t>
      </w:r>
      <w:proofErr w:type="spellEnd"/>
      <w:r w:rsidRPr="00BB58BD">
        <w:rPr>
          <w:lang w:val="en-US"/>
        </w:rPr>
        <w:t xml:space="preserve"> Scandinavia.</w:t>
      </w:r>
    </w:p>
    <w:p w14:paraId="478CE02C" w14:textId="5396A86A" w:rsidR="00BB58BD" w:rsidRPr="00BB58BD" w:rsidRDefault="00BB58BD" w:rsidP="00BB58BD">
      <w:pPr>
        <w:pStyle w:val="Punktlista"/>
        <w:numPr>
          <w:ilvl w:val="0"/>
          <w:numId w:val="25"/>
        </w:numPr>
        <w:rPr>
          <w:lang w:val="en-US"/>
        </w:rPr>
      </w:pPr>
      <w:r w:rsidRPr="00BB58BD">
        <w:rPr>
          <w:lang w:val="en-US"/>
        </w:rPr>
        <w:t xml:space="preserve">Larsson PG et al, </w:t>
      </w:r>
      <w:r w:rsidRPr="00BB58BD">
        <w:rPr>
          <w:i/>
          <w:lang w:val="en-US"/>
        </w:rPr>
        <w:t>“</w:t>
      </w:r>
      <w:hyperlink r:id="rId23" w:history="1">
        <w:r w:rsidRPr="00ED74CE">
          <w:rPr>
            <w:rStyle w:val="Hyperlnk"/>
            <w:i/>
            <w:lang w:val="en-US"/>
          </w:rPr>
          <w:t xml:space="preserve">Late miscarriage and preterm birth after treatment with clindamycin: a </w:t>
        </w:r>
        <w:proofErr w:type="spellStart"/>
        <w:r w:rsidRPr="00ED74CE">
          <w:rPr>
            <w:rStyle w:val="Hyperlnk"/>
            <w:i/>
            <w:lang w:val="en-US"/>
          </w:rPr>
          <w:t>randomised</w:t>
        </w:r>
        <w:proofErr w:type="spellEnd"/>
        <w:r w:rsidRPr="00ED74CE">
          <w:rPr>
            <w:rStyle w:val="Hyperlnk"/>
            <w:i/>
            <w:lang w:val="en-US"/>
          </w:rPr>
          <w:t xml:space="preserve"> consent design study according to Zelen</w:t>
        </w:r>
      </w:hyperlink>
      <w:r w:rsidRPr="00BB58BD">
        <w:rPr>
          <w:i/>
          <w:lang w:val="en-US"/>
        </w:rPr>
        <w:t>”</w:t>
      </w:r>
      <w:r w:rsidRPr="00BB58BD">
        <w:rPr>
          <w:lang w:val="en-US"/>
        </w:rPr>
        <w:t xml:space="preserve">. </w:t>
      </w:r>
      <w:proofErr w:type="spellStart"/>
      <w:r w:rsidRPr="00BB58BD">
        <w:rPr>
          <w:lang w:val="en-US"/>
        </w:rPr>
        <w:t>Bjog</w:t>
      </w:r>
      <w:proofErr w:type="spellEnd"/>
      <w:r w:rsidRPr="00BB58BD">
        <w:rPr>
          <w:lang w:val="en-US"/>
        </w:rPr>
        <w:t>. 2006;113(6):629-37.</w:t>
      </w:r>
    </w:p>
    <w:p w14:paraId="54D626D8" w14:textId="0347AD37" w:rsidR="00BB58BD" w:rsidRPr="00BB58BD" w:rsidRDefault="00BB58BD" w:rsidP="00BB58BD">
      <w:pPr>
        <w:pStyle w:val="Punktlista"/>
        <w:numPr>
          <w:ilvl w:val="0"/>
          <w:numId w:val="25"/>
        </w:numPr>
        <w:rPr>
          <w:lang w:val="en-US"/>
        </w:rPr>
      </w:pPr>
      <w:r w:rsidRPr="00BB58BD">
        <w:rPr>
          <w:lang w:val="en-US"/>
        </w:rPr>
        <w:t xml:space="preserve">Larsson PG, </w:t>
      </w:r>
      <w:proofErr w:type="spellStart"/>
      <w:r w:rsidRPr="00BB58BD">
        <w:rPr>
          <w:lang w:val="en-US"/>
        </w:rPr>
        <w:t>Forsum</w:t>
      </w:r>
      <w:proofErr w:type="spellEnd"/>
      <w:r w:rsidRPr="00BB58BD">
        <w:rPr>
          <w:lang w:val="en-US"/>
        </w:rPr>
        <w:t xml:space="preserve"> U. </w:t>
      </w:r>
      <w:r w:rsidRPr="00BB58BD">
        <w:rPr>
          <w:i/>
          <w:lang w:val="en-US"/>
        </w:rPr>
        <w:t>“</w:t>
      </w:r>
      <w:hyperlink r:id="rId24" w:history="1">
        <w:r w:rsidRPr="00E90CC5">
          <w:rPr>
            <w:rStyle w:val="Hyperlnk"/>
            <w:i/>
            <w:lang w:val="en-US"/>
          </w:rPr>
          <w:t>Bacterial vaginosis – a disturbed bacterial flora and treatment enigma</w:t>
        </w:r>
      </w:hyperlink>
      <w:r w:rsidRPr="00BB58BD">
        <w:rPr>
          <w:i/>
          <w:lang w:val="en-US"/>
        </w:rPr>
        <w:t>”</w:t>
      </w:r>
      <w:r w:rsidRPr="00BB58BD">
        <w:rPr>
          <w:lang w:val="en-US"/>
        </w:rPr>
        <w:t xml:space="preserve">. </w:t>
      </w:r>
      <w:proofErr w:type="spellStart"/>
      <w:r w:rsidRPr="00BB58BD">
        <w:rPr>
          <w:lang w:val="en-US"/>
        </w:rPr>
        <w:t>Apmis</w:t>
      </w:r>
      <w:proofErr w:type="spellEnd"/>
      <w:r w:rsidRPr="00BB58BD">
        <w:rPr>
          <w:lang w:val="en-US"/>
        </w:rPr>
        <w:t>. 2005;113(5):305-16.</w:t>
      </w:r>
    </w:p>
    <w:p w14:paraId="6B0712FB" w14:textId="2505ADA0" w:rsidR="002B3FF6" w:rsidRPr="00BB58BD" w:rsidRDefault="00BB58BD" w:rsidP="00BB58BD">
      <w:pPr>
        <w:pStyle w:val="Punktlista"/>
        <w:numPr>
          <w:ilvl w:val="0"/>
          <w:numId w:val="25"/>
        </w:numPr>
      </w:pPr>
      <w:hyperlink r:id="rId25" w:history="1">
        <w:r w:rsidRPr="00BB58BD">
          <w:rPr>
            <w:color w:val="0563C1"/>
            <w:u w:val="single"/>
          </w:rPr>
          <w:t>http://www.jscholaronline.org/journals/journal-of-womens-health-and-gynecology/current-issue.php</w:t>
        </w:r>
      </w:hyperlink>
      <w:r w:rsidRPr="00BB58BD">
        <w:t>.</w:t>
      </w:r>
    </w:p>
    <w:p w14:paraId="1ABB053D" w14:textId="77777777" w:rsidR="00797B31" w:rsidRPr="00797B31" w:rsidRDefault="00797B31" w:rsidP="00797B3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97B3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BF276C"/>
    <w:multiLevelType w:val="hybridMultilevel"/>
    <w:tmpl w:val="046C0C7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933FFC"/>
    <w:multiLevelType w:val="hybridMultilevel"/>
    <w:tmpl w:val="B6542E38"/>
    <w:lvl w:ilvl="0" w:tplc="28408C82">
      <w:start w:val="1"/>
      <w:numFmt w:val="decimal"/>
      <w:lvlText w:val="%1."/>
      <w:lvlJc w:val="left"/>
      <w:pPr>
        <w:ind w:left="1077" w:hanging="360"/>
      </w:pPr>
      <w:rPr>
        <w:rFonts w:ascii="Arial" w:hAnsi="Arial" w:hint="default"/>
        <w:sz w:val="20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24E1B6B"/>
    <w:multiLevelType w:val="hybridMultilevel"/>
    <w:tmpl w:val="3E50E5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094C0A"/>
    <w:multiLevelType w:val="hybridMultilevel"/>
    <w:tmpl w:val="E2A8EAC0"/>
    <w:lvl w:ilvl="0" w:tplc="28408C82">
      <w:start w:val="1"/>
      <w:numFmt w:val="decimal"/>
      <w:lvlText w:val="%1."/>
      <w:lvlJc w:val="left"/>
      <w:pPr>
        <w:ind w:left="1077" w:hanging="360"/>
      </w:pPr>
      <w:rPr>
        <w:rFonts w:ascii="Arial" w:hAnsi="Arial" w:hint="default"/>
        <w:sz w:val="20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B5A0115"/>
    <w:multiLevelType w:val="hybridMultilevel"/>
    <w:tmpl w:val="74B0F8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F703339"/>
    <w:multiLevelType w:val="hybridMultilevel"/>
    <w:tmpl w:val="85BE71EE"/>
    <w:lvl w:ilvl="0" w:tplc="28408C82">
      <w:start w:val="1"/>
      <w:numFmt w:val="decimal"/>
      <w:lvlText w:val="%1."/>
      <w:lvlJc w:val="left"/>
      <w:pPr>
        <w:ind w:left="1077" w:hanging="360"/>
      </w:pPr>
      <w:rPr>
        <w:rFonts w:ascii="Arial" w:hAnsi="Arial" w:hint="default"/>
        <w:sz w:val="20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589431092">
    <w:abstractNumId w:val="22"/>
  </w:num>
  <w:num w:numId="2" w16cid:durableId="510874586">
    <w:abstractNumId w:val="17"/>
  </w:num>
  <w:num w:numId="3" w16cid:durableId="1403258528">
    <w:abstractNumId w:val="0"/>
  </w:num>
  <w:num w:numId="4" w16cid:durableId="461270528">
    <w:abstractNumId w:val="7"/>
  </w:num>
  <w:num w:numId="5" w16cid:durableId="1985352922">
    <w:abstractNumId w:val="19"/>
  </w:num>
  <w:num w:numId="6" w16cid:durableId="297491217">
    <w:abstractNumId w:val="2"/>
  </w:num>
  <w:num w:numId="7" w16cid:durableId="237132277">
    <w:abstractNumId w:val="14"/>
  </w:num>
  <w:num w:numId="8" w16cid:durableId="1681354898">
    <w:abstractNumId w:val="11"/>
  </w:num>
  <w:num w:numId="9" w16cid:durableId="1896310431">
    <w:abstractNumId w:val="1"/>
  </w:num>
  <w:num w:numId="10" w16cid:durableId="1706321980">
    <w:abstractNumId w:val="1"/>
  </w:num>
  <w:num w:numId="11" w16cid:durableId="175971966">
    <w:abstractNumId w:val="3"/>
  </w:num>
  <w:num w:numId="12" w16cid:durableId="1837190565">
    <w:abstractNumId w:val="4"/>
  </w:num>
  <w:num w:numId="13" w16cid:durableId="1157771085">
    <w:abstractNumId w:val="16"/>
  </w:num>
  <w:num w:numId="14" w16cid:durableId="114520008">
    <w:abstractNumId w:val="12"/>
  </w:num>
  <w:num w:numId="15" w16cid:durableId="1922055218">
    <w:abstractNumId w:val="8"/>
  </w:num>
  <w:num w:numId="16" w16cid:durableId="1924946871">
    <w:abstractNumId w:val="15"/>
  </w:num>
  <w:num w:numId="17" w16cid:durableId="1354769768">
    <w:abstractNumId w:val="5"/>
  </w:num>
  <w:num w:numId="18" w16cid:durableId="1027754131">
    <w:abstractNumId w:val="13"/>
  </w:num>
  <w:num w:numId="19" w16cid:durableId="726150767">
    <w:abstractNumId w:val="21"/>
  </w:num>
  <w:num w:numId="20" w16cid:durableId="876623861">
    <w:abstractNumId w:val="6"/>
  </w:num>
  <w:num w:numId="21" w16cid:durableId="693924088">
    <w:abstractNumId w:val="10"/>
  </w:num>
  <w:num w:numId="22" w16cid:durableId="206259275">
    <w:abstractNumId w:val="20"/>
  </w:num>
  <w:num w:numId="23" w16cid:durableId="1242712884">
    <w:abstractNumId w:val="18"/>
  </w:num>
  <w:num w:numId="24" w16cid:durableId="1867017288">
    <w:abstractNumId w:val="23"/>
  </w:num>
  <w:num w:numId="25" w16cid:durableId="59837377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6AA"/>
    <w:rsid w:val="0003088A"/>
    <w:rsid w:val="00030DDD"/>
    <w:rsid w:val="000313BB"/>
    <w:rsid w:val="00033ED5"/>
    <w:rsid w:val="00050500"/>
    <w:rsid w:val="0005691C"/>
    <w:rsid w:val="00056ECB"/>
    <w:rsid w:val="00056ED5"/>
    <w:rsid w:val="000655CC"/>
    <w:rsid w:val="00067803"/>
    <w:rsid w:val="000700AE"/>
    <w:rsid w:val="00084024"/>
    <w:rsid w:val="0009062C"/>
    <w:rsid w:val="00095368"/>
    <w:rsid w:val="000954C4"/>
    <w:rsid w:val="000967C0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4B06"/>
    <w:rsid w:val="001134BA"/>
    <w:rsid w:val="001139D4"/>
    <w:rsid w:val="00121BE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052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AAF"/>
    <w:rsid w:val="0019632A"/>
    <w:rsid w:val="001A4E7C"/>
    <w:rsid w:val="001B762C"/>
    <w:rsid w:val="001C454E"/>
    <w:rsid w:val="001C4D0A"/>
    <w:rsid w:val="001C5FEF"/>
    <w:rsid w:val="001C6BFC"/>
    <w:rsid w:val="001D5448"/>
    <w:rsid w:val="00203C7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623"/>
    <w:rsid w:val="002B3FF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27C"/>
    <w:rsid w:val="00355116"/>
    <w:rsid w:val="00360E0D"/>
    <w:rsid w:val="0036357D"/>
    <w:rsid w:val="00363B23"/>
    <w:rsid w:val="0036594C"/>
    <w:rsid w:val="003677B8"/>
    <w:rsid w:val="00367D19"/>
    <w:rsid w:val="00371BED"/>
    <w:rsid w:val="003739E8"/>
    <w:rsid w:val="00384019"/>
    <w:rsid w:val="003854F1"/>
    <w:rsid w:val="0039118E"/>
    <w:rsid w:val="00397F54"/>
    <w:rsid w:val="003A0D43"/>
    <w:rsid w:val="003B2A4B"/>
    <w:rsid w:val="003B7D7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719"/>
    <w:rsid w:val="00460C56"/>
    <w:rsid w:val="00460ED0"/>
    <w:rsid w:val="00465651"/>
    <w:rsid w:val="0046604D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EE5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F88"/>
    <w:rsid w:val="005C0045"/>
    <w:rsid w:val="005C084E"/>
    <w:rsid w:val="005C4606"/>
    <w:rsid w:val="005D0B0C"/>
    <w:rsid w:val="005D2FD9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4A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204"/>
    <w:rsid w:val="0078609F"/>
    <w:rsid w:val="007917BA"/>
    <w:rsid w:val="00797B31"/>
    <w:rsid w:val="007A5C6F"/>
    <w:rsid w:val="007B7BE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0BC"/>
    <w:rsid w:val="00971D93"/>
    <w:rsid w:val="00994A3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29A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C41"/>
    <w:rsid w:val="00A65FD4"/>
    <w:rsid w:val="00A81198"/>
    <w:rsid w:val="00A81E48"/>
    <w:rsid w:val="00A82035"/>
    <w:rsid w:val="00A85BA9"/>
    <w:rsid w:val="00A90D77"/>
    <w:rsid w:val="00A92E07"/>
    <w:rsid w:val="00AA0B3A"/>
    <w:rsid w:val="00AA6EB4"/>
    <w:rsid w:val="00AA767D"/>
    <w:rsid w:val="00AB0CC9"/>
    <w:rsid w:val="00AC3FF6"/>
    <w:rsid w:val="00AD300B"/>
    <w:rsid w:val="00AD73EC"/>
    <w:rsid w:val="00AE304A"/>
    <w:rsid w:val="00AE5BC7"/>
    <w:rsid w:val="00AF5AAF"/>
    <w:rsid w:val="00B046D8"/>
    <w:rsid w:val="00B13F4C"/>
    <w:rsid w:val="00B16219"/>
    <w:rsid w:val="00B16C59"/>
    <w:rsid w:val="00B240FD"/>
    <w:rsid w:val="00B33FDD"/>
    <w:rsid w:val="00B359CC"/>
    <w:rsid w:val="00B36107"/>
    <w:rsid w:val="00B41789"/>
    <w:rsid w:val="00B429A6"/>
    <w:rsid w:val="00B46C03"/>
    <w:rsid w:val="00B60C6C"/>
    <w:rsid w:val="00B60CB6"/>
    <w:rsid w:val="00B619A9"/>
    <w:rsid w:val="00B64FA0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8BD"/>
    <w:rsid w:val="00BB69DB"/>
    <w:rsid w:val="00BC322E"/>
    <w:rsid w:val="00BC44CD"/>
    <w:rsid w:val="00BC48A6"/>
    <w:rsid w:val="00BE6B6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397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D12"/>
    <w:rsid w:val="00CF70BB"/>
    <w:rsid w:val="00D074DB"/>
    <w:rsid w:val="00D139CF"/>
    <w:rsid w:val="00D37E7F"/>
    <w:rsid w:val="00D47AD7"/>
    <w:rsid w:val="00D51529"/>
    <w:rsid w:val="00D7558A"/>
    <w:rsid w:val="00D82854"/>
    <w:rsid w:val="00D85218"/>
    <w:rsid w:val="00D915B1"/>
    <w:rsid w:val="00D96391"/>
    <w:rsid w:val="00DA299D"/>
    <w:rsid w:val="00DA65C4"/>
    <w:rsid w:val="00DD2BE0"/>
    <w:rsid w:val="00DD418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3AA"/>
    <w:rsid w:val="00E7237C"/>
    <w:rsid w:val="00E77C46"/>
    <w:rsid w:val="00E86CE8"/>
    <w:rsid w:val="00E90CC5"/>
    <w:rsid w:val="00E90E82"/>
    <w:rsid w:val="00E96586"/>
    <w:rsid w:val="00EA00CB"/>
    <w:rsid w:val="00EA0ED1"/>
    <w:rsid w:val="00EA1BAA"/>
    <w:rsid w:val="00EA3FCD"/>
    <w:rsid w:val="00EA42A0"/>
    <w:rsid w:val="00EB6714"/>
    <w:rsid w:val="00EC0A68"/>
    <w:rsid w:val="00EC5006"/>
    <w:rsid w:val="00ED49C3"/>
    <w:rsid w:val="00ED6CE8"/>
    <w:rsid w:val="00ED74CE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BCC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58BD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240FD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64FA0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pmc.ncbi.nlm.nih.gov/articles/PMC3176208/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obgyn.onlinelibrary.wiley.com/doi/pdf/10.1034/j.1600-0412.2000.079005390.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5508-1258317394-326/surrogate/Info%20till%20dig%20med%20behandling%20f%c3%b6r%20bakteriell%20vaginos.pdf" TargetMode="External" Id="rId17" /><Relationship Type="http://schemas.openxmlformats.org/officeDocument/2006/relationships/hyperlink" Target="http://www.jscholaronline.org/journals/journal-of-womens-health-and-gynecology/current-issue.php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scispace.com/pdf/does-pre-and-postoperative-metronidazole-treatment-lower-38wr8j8b5r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onlinelibrary.wiley.com/doi/10.1111/j.1600-0463.2005.apm_113501.x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obgyn.onlinelibrary.wiley.com/doi/full/10.1111/j.1471-0528.2006.00946.x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pubmed.ncbi.nlm.nih.gov/1992415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obgyn.onlinelibrary.wiley.com/doi/pdf/10.1080/00016340600589776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1209</TotalTime>
  <Pages>5</Pages>
  <Words>1152</Words>
  <Characters>7530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8665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Bakteriell vaginos - behandling och patientinformation</dc:title>
  <dc:subject/>
  <dc:creator>patrik.jens.johansson@vgregion.se</dc:creator>
  <keywords/>
  <lastModifiedBy>Pernilla Käll Borg</lastModifiedBy>
  <revision>55</revision>
  <lastPrinted>2016-03-31T10:56:00.0000000Z</lastPrinted>
  <dcterms:created xsi:type="dcterms:W3CDTF">2022-03-07T08:10:00.0000000Z</dcterms:created>
  <dcterms:modified xsi:type="dcterms:W3CDTF">2026-03-17T14:28:00.0000000Z</dcterms:modified>
</coreProperties>
</file>